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77242" w14:textId="77777777" w:rsidR="00485432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 w:rsidRPr="00485432">
        <w:rPr>
          <w:b/>
        </w:rPr>
        <w:t>TAMPLATE RPO WM 21-27</w:t>
      </w:r>
    </w:p>
    <w:p w14:paraId="20B7093F" w14:textId="4FE3C765" w:rsidR="00485432" w:rsidRPr="00485432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>
        <w:rPr>
          <w:b/>
        </w:rPr>
        <w:t xml:space="preserve">CP </w:t>
      </w:r>
      <w:r w:rsidR="004277C5">
        <w:rPr>
          <w:b/>
        </w:rPr>
        <w:t>4</w:t>
      </w:r>
    </w:p>
    <w:p w14:paraId="28EA835D" w14:textId="77777777" w:rsidR="00485432" w:rsidRPr="00485432" w:rsidRDefault="00B6314E" w:rsidP="00485432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i/>
          <w:iCs/>
          <w:noProof/>
          <w:szCs w:val="24"/>
        </w:rPr>
      </w:pPr>
      <w:r w:rsidRPr="00485432">
        <w:rPr>
          <w:b/>
          <w:noProof/>
        </w:rPr>
        <w:t>Strategia programu: główne wyzwania w zakresie rozwoju i odnośne rozwiązania polityczne</w:t>
      </w:r>
      <w:r w:rsidR="00485432" w:rsidRPr="00485432">
        <w:rPr>
          <w:b/>
          <w:noProof/>
        </w:rPr>
        <w:t xml:space="preserve">  </w:t>
      </w:r>
    </w:p>
    <w:p w14:paraId="47BE5995" w14:textId="77777777" w:rsidR="006B72A4" w:rsidRDefault="00B6314E">
      <w:pPr>
        <w:rPr>
          <w:i/>
          <w:noProof/>
        </w:rPr>
      </w:pPr>
      <w:r>
        <w:rPr>
          <w:i/>
          <w:noProof/>
        </w:rPr>
        <w:t>Podstawa prawna: art. 17 ust. 3 lit. a) ppkt (i)–(vii) i art. 17 ust. 3 lit. b)</w:t>
      </w:r>
    </w:p>
    <w:p w14:paraId="7952621F" w14:textId="77777777" w:rsidR="00726E7F" w:rsidRPr="00004CF4" w:rsidRDefault="00726E7F">
      <w:pPr>
        <w:rPr>
          <w:rFonts w:eastAsia="Times New Roman"/>
          <w:b/>
          <w:i/>
          <w:iCs/>
          <w:noProof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72A4" w14:paraId="42C93610" w14:textId="77777777">
        <w:tc>
          <w:tcPr>
            <w:tcW w:w="9288" w:type="dxa"/>
          </w:tcPr>
          <w:p w14:paraId="688B4B00" w14:textId="77777777" w:rsidR="006B72A4" w:rsidRDefault="00B6314E">
            <w:pPr>
              <w:rPr>
                <w:rFonts w:eastAsia="Times New Roman"/>
                <w:i/>
                <w:noProof/>
              </w:rPr>
            </w:pPr>
            <w:r>
              <w:rPr>
                <w:i/>
                <w:noProof/>
              </w:rPr>
              <w:t>Pole tekstowe [30 000]</w:t>
            </w:r>
            <w:r w:rsidR="00485432">
              <w:rPr>
                <w:i/>
                <w:noProof/>
              </w:rPr>
              <w:t xml:space="preserve">  </w:t>
            </w:r>
            <w:r w:rsidR="00485432" w:rsidRPr="00485432">
              <w:rPr>
                <w:b/>
                <w:i/>
                <w:noProof/>
              </w:rPr>
              <w:t>do wypełniania na pó</w:t>
            </w:r>
            <w:r w:rsidR="00485432">
              <w:rPr>
                <w:b/>
                <w:i/>
                <w:noProof/>
              </w:rPr>
              <w:t>ź</w:t>
            </w:r>
            <w:r w:rsidR="00485432" w:rsidRPr="00485432">
              <w:rPr>
                <w:b/>
                <w:i/>
                <w:noProof/>
              </w:rPr>
              <w:t>niejszym etapie.</w:t>
            </w:r>
          </w:p>
        </w:tc>
      </w:tr>
    </w:tbl>
    <w:p w14:paraId="52F9DEE1" w14:textId="77777777" w:rsidR="006B72A4" w:rsidRDefault="00B6314E">
      <w:pPr>
        <w:spacing w:after="0"/>
        <w:rPr>
          <w:i/>
          <w:noProof/>
        </w:rPr>
      </w:pPr>
      <w:r>
        <w:rPr>
          <w:i/>
          <w:noProof/>
        </w:rPr>
        <w:t>W odniesieniu do celu „Zatrudnienie i wzrost”</w:t>
      </w:r>
    </w:p>
    <w:p w14:paraId="2F81B543" w14:textId="6C577027" w:rsidR="004938C4" w:rsidRDefault="004938C4">
      <w:pPr>
        <w:spacing w:after="0"/>
        <w:rPr>
          <w:rFonts w:eastAsia="Times New Roman"/>
          <w:i/>
          <w:noProof/>
          <w:color w:val="FF0000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38"/>
        <w:gridCol w:w="1919"/>
        <w:gridCol w:w="5805"/>
      </w:tblGrid>
      <w:tr w:rsidR="006B72A4" w14:paraId="743224E0" w14:textId="77777777">
        <w:tc>
          <w:tcPr>
            <w:tcW w:w="5000" w:type="pct"/>
            <w:gridSpan w:val="3"/>
          </w:tcPr>
          <w:p w14:paraId="71FF8F87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Tabela 1</w:t>
            </w:r>
          </w:p>
        </w:tc>
      </w:tr>
      <w:tr w:rsidR="0039646B" w14:paraId="76D7C159" w14:textId="77777777" w:rsidTr="0039646B">
        <w:tc>
          <w:tcPr>
            <w:tcW w:w="738" w:type="pct"/>
          </w:tcPr>
          <w:p w14:paraId="42BDA8E0" w14:textId="77777777" w:rsidR="0039646B" w:rsidRPr="0039646B" w:rsidRDefault="0039646B" w:rsidP="0039646B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9646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Cel Polityki </w:t>
            </w:r>
          </w:p>
          <w:p w14:paraId="01046AD4" w14:textId="77777777" w:rsidR="0039646B" w:rsidRPr="0039646B" w:rsidRDefault="0039646B" w:rsidP="0039646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59" w:type="pct"/>
          </w:tcPr>
          <w:p w14:paraId="2182E524" w14:textId="77777777" w:rsidR="0039646B" w:rsidRPr="0039646B" w:rsidRDefault="0039646B" w:rsidP="0039646B">
            <w:pPr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39646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Cel szczegółowy</w:t>
            </w:r>
          </w:p>
          <w:p w14:paraId="359D4A4E" w14:textId="77777777" w:rsidR="0039646B" w:rsidRPr="0039646B" w:rsidRDefault="0039646B" w:rsidP="0039646B">
            <w:pPr>
              <w:rPr>
                <w:rFonts w:asciiTheme="minorHAnsi" w:eastAsia="Times New Roman" w:hAnsiTheme="minorHAnsi" w:cstheme="minorHAnsi"/>
                <w:b/>
                <w:iCs/>
                <w:noProof/>
                <w:sz w:val="18"/>
                <w:szCs w:val="18"/>
              </w:rPr>
            </w:pPr>
          </w:p>
        </w:tc>
        <w:tc>
          <w:tcPr>
            <w:tcW w:w="3203" w:type="pct"/>
          </w:tcPr>
          <w:p w14:paraId="6E386877" w14:textId="77777777" w:rsidR="0039646B" w:rsidRPr="0039646B" w:rsidRDefault="0039646B" w:rsidP="0039646B">
            <w:pPr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39646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Uzasadnienie (streszczenie)</w:t>
            </w:r>
          </w:p>
          <w:p w14:paraId="3C82893D" w14:textId="7FCB4645" w:rsidR="0039646B" w:rsidRPr="001324E7" w:rsidRDefault="001324E7" w:rsidP="0039646B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[2 000 na każdy cel szczegółowy]</w:t>
            </w:r>
          </w:p>
        </w:tc>
      </w:tr>
      <w:tr w:rsidR="0039646B" w14:paraId="6E297F07" w14:textId="77777777" w:rsidTr="0039646B">
        <w:tc>
          <w:tcPr>
            <w:tcW w:w="738" w:type="pct"/>
          </w:tcPr>
          <w:p w14:paraId="4E216B84" w14:textId="77777777" w:rsidR="0039646B" w:rsidRPr="0039646B" w:rsidRDefault="0039646B" w:rsidP="0039646B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 w:rsidRPr="0039646B">
              <w:rPr>
                <w:rFonts w:ascii="Arial" w:hAnsi="Arial" w:cs="Arial"/>
                <w:bCs/>
                <w:sz w:val="18"/>
                <w:szCs w:val="18"/>
              </w:rPr>
              <w:t>4. Europa o silniejszym wymiarze społecznym przez wdrażanie europejskiego filaru praw socjalnych</w:t>
            </w:r>
          </w:p>
        </w:tc>
        <w:tc>
          <w:tcPr>
            <w:tcW w:w="1059" w:type="pct"/>
          </w:tcPr>
          <w:p w14:paraId="73268E47" w14:textId="592EE01D" w:rsidR="0039646B" w:rsidRPr="0039646B" w:rsidRDefault="0039646B" w:rsidP="0039646B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39646B">
              <w:rPr>
                <w:rFonts w:ascii="Arial" w:hAnsi="Arial" w:cs="Arial"/>
                <w:sz w:val="18"/>
                <w:szCs w:val="18"/>
              </w:rPr>
              <w:t xml:space="preserve">(iv) </w:t>
            </w:r>
            <w:r w:rsidR="00DD3F97" w:rsidRPr="00DD3F97">
              <w:rPr>
                <w:rFonts w:ascii="Arial" w:hAnsi="Arial" w:cs="Arial"/>
                <w:noProof/>
                <w:sz w:val="18"/>
                <w:szCs w:val="18"/>
              </w:rPr>
              <w:t>zapewnienie równego dostępu do opieki zdrowotnej i wspieranie odporności systemów opieki zdrowotnej</w:t>
            </w:r>
            <w:r w:rsidR="00DD3F97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3203" w:type="pct"/>
          </w:tcPr>
          <w:p w14:paraId="27DF65F2" w14:textId="25EEAEB9" w:rsidR="00D96311" w:rsidRPr="003661CA" w:rsidRDefault="00D96311" w:rsidP="00D96311">
            <w:pPr>
              <w:spacing w:after="0"/>
              <w:rPr>
                <w:rFonts w:eastAsia="Times New Roman"/>
                <w:noProof/>
                <w:color w:val="00B050"/>
              </w:rPr>
            </w:pPr>
            <w:r w:rsidRPr="00D96311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Pr="00D96311">
              <w:rPr>
                <w:rFonts w:ascii="Arial" w:hAnsi="Arial" w:cs="Arial"/>
                <w:i/>
                <w:sz w:val="18"/>
                <w:szCs w:val="18"/>
              </w:rPr>
              <w:t>Wytycznymi inwestycyjnymi dla Polski w zakresie finansowania polityki spójności na lata 2021–2027</w:t>
            </w:r>
            <w:r w:rsidRPr="00D96311">
              <w:rPr>
                <w:rFonts w:ascii="Arial" w:hAnsi="Arial" w:cs="Arial"/>
                <w:sz w:val="18"/>
                <w:szCs w:val="18"/>
              </w:rPr>
              <w:t>, stanowiącymi załącznik D do materiału pn.: „</w:t>
            </w:r>
            <w:r w:rsidRPr="00D96311">
              <w:rPr>
                <w:rFonts w:ascii="Arial" w:hAnsi="Arial" w:cs="Arial"/>
                <w:i/>
                <w:sz w:val="18"/>
                <w:szCs w:val="18"/>
              </w:rPr>
              <w:t>Dokument roboczy Służb Komisji, Sprawozdanie krajowe – Polska 2019”</w:t>
            </w:r>
            <w:r w:rsidRPr="00D96311">
              <w:rPr>
                <w:rFonts w:ascii="Arial" w:hAnsi="Arial" w:cs="Arial"/>
                <w:sz w:val="18"/>
                <w:szCs w:val="18"/>
              </w:rPr>
              <w:t xml:space="preserve">  wyniki w obszarze zdrowia poprawiają</w:t>
            </w:r>
            <w:r w:rsidR="003F79BB">
              <w:rPr>
                <w:rFonts w:ascii="Arial" w:hAnsi="Arial" w:cs="Arial"/>
                <w:sz w:val="18"/>
                <w:szCs w:val="18"/>
              </w:rPr>
              <w:t xml:space="preserve"> się</w:t>
            </w:r>
            <w:r w:rsidRPr="00D96311">
              <w:rPr>
                <w:rFonts w:ascii="Arial" w:hAnsi="Arial" w:cs="Arial"/>
                <w:sz w:val="18"/>
                <w:szCs w:val="18"/>
              </w:rPr>
              <w:t xml:space="preserve">, ale </w:t>
            </w:r>
            <w:r w:rsidR="003F79BB">
              <w:rPr>
                <w:rFonts w:ascii="Arial" w:hAnsi="Arial" w:cs="Arial"/>
                <w:sz w:val="18"/>
                <w:szCs w:val="18"/>
              </w:rPr>
              <w:t xml:space="preserve">nadal </w:t>
            </w:r>
            <w:r w:rsidRPr="00D96311">
              <w:rPr>
                <w:rFonts w:ascii="Arial" w:hAnsi="Arial" w:cs="Arial"/>
                <w:sz w:val="18"/>
                <w:szCs w:val="18"/>
              </w:rPr>
              <w:t>pozostają poniżej średniego poziomu UE.</w:t>
            </w:r>
          </w:p>
          <w:p w14:paraId="0E20EEA3" w14:textId="17B27F54" w:rsidR="00541A93" w:rsidRPr="009711C2" w:rsidRDefault="00541A93" w:rsidP="00541A9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711C2">
              <w:rPr>
                <w:rFonts w:ascii="Arial" w:hAnsi="Arial" w:cs="Arial"/>
                <w:sz w:val="18"/>
                <w:szCs w:val="18"/>
              </w:rPr>
              <w:t>Z uwagi na planowany kierunek zmian systemowych w ochronie zdrowia, mający na celu</w:t>
            </w:r>
            <w:r>
              <w:rPr>
                <w:rFonts w:ascii="Arial" w:hAnsi="Arial" w:cs="Arial"/>
                <w:sz w:val="18"/>
                <w:szCs w:val="18"/>
              </w:rPr>
              <w:t xml:space="preserve">, zgodnie z CSR, </w:t>
            </w:r>
            <w:r w:rsidRPr="009711C2">
              <w:rPr>
                <w:rFonts w:ascii="Arial" w:hAnsi="Arial" w:cs="Arial"/>
                <w:sz w:val="18"/>
                <w:szCs w:val="18"/>
              </w:rPr>
              <w:t>wzrost roli POZ, a tym samym zwiększenie zakresu świadczeń realizowanych przez te podmioty, przewiduje się również potrzeby inwestycyjne w tym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, m.in. rozwoju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telemedycyny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inwestycji w infrastrukturę na potrzeby świadczenia </w:t>
            </w:r>
            <w:r w:rsidR="00D456DC">
              <w:rPr>
                <w:rFonts w:ascii="Arial" w:hAnsi="Arial" w:cs="Arial"/>
                <w:sz w:val="18"/>
                <w:szCs w:val="18"/>
              </w:rPr>
              <w:t xml:space="preserve">rozszerzonych </w:t>
            </w:r>
            <w:r>
              <w:rPr>
                <w:rFonts w:ascii="Arial" w:hAnsi="Arial" w:cs="Arial"/>
                <w:sz w:val="18"/>
                <w:szCs w:val="18"/>
              </w:rPr>
              <w:t>usług finansowanych w ramach publicznego systemu ochrony zdrowia.</w:t>
            </w:r>
          </w:p>
          <w:p w14:paraId="292D2624" w14:textId="257A82EF" w:rsidR="001324E7" w:rsidRPr="009711C2" w:rsidRDefault="001324E7" w:rsidP="001324E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711C2">
              <w:rPr>
                <w:rFonts w:ascii="Arial" w:hAnsi="Arial" w:cs="Arial"/>
                <w:sz w:val="18"/>
                <w:szCs w:val="18"/>
              </w:rPr>
              <w:t xml:space="preserve">Rosnąca populacja osób starszych na Mazowszu zwiększa zapotrzebowanie na świadczenia i usługi medyczne dedykowane tej grupie. Dlatego też </w:t>
            </w:r>
            <w:r w:rsidR="008671B6">
              <w:rPr>
                <w:rFonts w:ascii="Arial" w:hAnsi="Arial" w:cs="Arial"/>
                <w:sz w:val="18"/>
                <w:szCs w:val="18"/>
              </w:rPr>
              <w:t>niezbędne są</w:t>
            </w:r>
            <w:r w:rsidRPr="009711C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7839">
              <w:rPr>
                <w:rFonts w:ascii="Arial" w:hAnsi="Arial" w:cs="Arial"/>
                <w:sz w:val="18"/>
                <w:szCs w:val="18"/>
              </w:rPr>
              <w:t>inwestycje</w:t>
            </w:r>
            <w:r w:rsidR="00AA2F8F">
              <w:rPr>
                <w:rFonts w:ascii="Arial" w:hAnsi="Arial" w:cs="Arial"/>
                <w:sz w:val="18"/>
                <w:szCs w:val="18"/>
              </w:rPr>
              <w:t>, które poprawią dostęp do usług</w:t>
            </w:r>
            <w:r w:rsidRPr="009711C2">
              <w:rPr>
                <w:rFonts w:ascii="Arial" w:hAnsi="Arial" w:cs="Arial"/>
                <w:sz w:val="18"/>
                <w:szCs w:val="18"/>
              </w:rPr>
              <w:t xml:space="preserve"> w zakresie: geriatrii, rehabilitacji,</w:t>
            </w:r>
            <w:r w:rsidR="00AA2F8F">
              <w:rPr>
                <w:rFonts w:ascii="Arial" w:hAnsi="Arial" w:cs="Arial"/>
                <w:sz w:val="18"/>
                <w:szCs w:val="18"/>
              </w:rPr>
              <w:t xml:space="preserve"> do</w:t>
            </w:r>
            <w:r w:rsidRPr="009711C2">
              <w:rPr>
                <w:rFonts w:ascii="Arial" w:hAnsi="Arial" w:cs="Arial"/>
                <w:sz w:val="18"/>
                <w:szCs w:val="18"/>
              </w:rPr>
              <w:t xml:space="preserve"> usług opiekuńczo-leczniczych i </w:t>
            </w:r>
            <w:proofErr w:type="spellStart"/>
            <w:r w:rsidRPr="009711C2">
              <w:rPr>
                <w:rFonts w:ascii="Arial" w:hAnsi="Arial" w:cs="Arial"/>
                <w:sz w:val="18"/>
                <w:szCs w:val="18"/>
              </w:rPr>
              <w:t>paliatywno</w:t>
            </w:r>
            <w:proofErr w:type="spellEnd"/>
            <w:r w:rsidRPr="009711C2">
              <w:rPr>
                <w:rFonts w:ascii="Arial" w:hAnsi="Arial" w:cs="Arial"/>
                <w:sz w:val="18"/>
                <w:szCs w:val="18"/>
              </w:rPr>
              <w:t xml:space="preserve"> – hospicyjnych.  Z uwagi na wskazany w mapach potrzeb zdrowotnych dla Mazowsza (MPZ WM) wysoki wskaźnik zapadalności na chorobę Alzheimera i inne otępienne,  </w:t>
            </w:r>
            <w:r w:rsidR="00613BCE">
              <w:rPr>
                <w:rFonts w:ascii="Arial" w:hAnsi="Arial" w:cs="Arial"/>
                <w:sz w:val="18"/>
                <w:szCs w:val="18"/>
              </w:rPr>
              <w:t xml:space="preserve">istnieje potrzeba </w:t>
            </w:r>
            <w:r w:rsidRPr="009711C2">
              <w:rPr>
                <w:rFonts w:ascii="Arial" w:hAnsi="Arial" w:cs="Arial"/>
                <w:sz w:val="18"/>
                <w:szCs w:val="18"/>
              </w:rPr>
              <w:t>wsparci</w:t>
            </w:r>
            <w:r w:rsidR="00613BCE">
              <w:rPr>
                <w:rFonts w:ascii="Arial" w:hAnsi="Arial" w:cs="Arial"/>
                <w:sz w:val="18"/>
                <w:szCs w:val="18"/>
              </w:rPr>
              <w:t>a</w:t>
            </w:r>
            <w:r w:rsidRPr="009711C2">
              <w:rPr>
                <w:rFonts w:ascii="Arial" w:hAnsi="Arial" w:cs="Arial"/>
                <w:sz w:val="18"/>
                <w:szCs w:val="18"/>
              </w:rPr>
              <w:t xml:space="preserve"> w tym zakresie.</w:t>
            </w:r>
          </w:p>
          <w:p w14:paraId="441CFFBB" w14:textId="624C5A24" w:rsidR="001324E7" w:rsidRPr="009711C2" w:rsidRDefault="001324E7" w:rsidP="001324E7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11C2">
              <w:rPr>
                <w:rFonts w:ascii="Arial" w:hAnsi="Arial" w:cs="Arial"/>
                <w:sz w:val="18"/>
                <w:szCs w:val="18"/>
              </w:rPr>
              <w:t>MPZ WM</w:t>
            </w:r>
            <w:r w:rsidR="003332E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332E4">
              <w:rPr>
                <w:rFonts w:ascii="Arial" w:hAnsi="Arial" w:cs="Arial"/>
                <w:sz w:val="18"/>
                <w:szCs w:val="18"/>
              </w:rPr>
              <w:t>wzkazują</w:t>
            </w:r>
            <w:proofErr w:type="spellEnd"/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07431">
              <w:rPr>
                <w:rFonts w:ascii="Arial" w:hAnsi="Arial" w:cs="Arial"/>
                <w:color w:val="000000"/>
                <w:sz w:val="18"/>
                <w:szCs w:val="18"/>
              </w:rPr>
              <w:t xml:space="preserve">na </w:t>
            </w:r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>rosnąc</w:t>
            </w:r>
            <w:r w:rsidR="003332E4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 xml:space="preserve"> zachorowalnoś</w:t>
            </w:r>
            <w:r w:rsidR="00307431">
              <w:rPr>
                <w:rFonts w:ascii="Arial" w:hAnsi="Arial" w:cs="Arial"/>
                <w:color w:val="000000"/>
                <w:sz w:val="18"/>
                <w:szCs w:val="18"/>
              </w:rPr>
              <w:t>ć</w:t>
            </w:r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 xml:space="preserve"> na choroby układów: krążenia, oddechowego</w:t>
            </w:r>
            <w:r w:rsidR="00F6164A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r w:rsidR="00F6164A" w:rsidRPr="00C73506">
              <w:rPr>
                <w:rFonts w:ascii="Arial" w:hAnsi="Arial" w:cs="Arial"/>
                <w:color w:val="000000"/>
                <w:sz w:val="18"/>
                <w:szCs w:val="18"/>
              </w:rPr>
              <w:t>w tym na mukowiscydozę</w:t>
            </w:r>
            <w:r w:rsidR="00F6164A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>kostno</w:t>
            </w:r>
            <w:proofErr w:type="spellEnd"/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 xml:space="preserve">–stawowo–mięśniowego, oraz choroby onkologiczne i psychiczne. </w:t>
            </w:r>
            <w:r w:rsidR="00307431">
              <w:rPr>
                <w:rFonts w:ascii="Arial" w:hAnsi="Arial" w:cs="Arial"/>
                <w:color w:val="000000"/>
                <w:sz w:val="18"/>
                <w:szCs w:val="18"/>
              </w:rPr>
              <w:t>Wśród schorzeń układu krążenia p</w:t>
            </w:r>
            <w:r w:rsidR="003332E4" w:rsidRPr="003332E4">
              <w:rPr>
                <w:rFonts w:ascii="Arial" w:hAnsi="Arial" w:cs="Arial"/>
                <w:sz w:val="18"/>
                <w:szCs w:val="18"/>
              </w:rPr>
              <w:t xml:space="preserve">rzewidywany jest </w:t>
            </w:r>
            <w:r w:rsidR="00307431">
              <w:rPr>
                <w:rFonts w:ascii="Arial" w:hAnsi="Arial" w:cs="Arial"/>
                <w:sz w:val="18"/>
                <w:szCs w:val="18"/>
              </w:rPr>
              <w:t>m.in.</w:t>
            </w:r>
            <w:r w:rsidRPr="003332E4">
              <w:rPr>
                <w:rFonts w:ascii="Arial" w:hAnsi="Arial" w:cs="Arial"/>
                <w:sz w:val="18"/>
                <w:szCs w:val="18"/>
              </w:rPr>
              <w:t xml:space="preserve"> wzrost zachorowalności na </w:t>
            </w:r>
            <w:r w:rsidRPr="003332E4">
              <w:rPr>
                <w:rFonts w:ascii="Arial" w:hAnsi="Arial" w:cs="Arial"/>
                <w:color w:val="000000"/>
                <w:sz w:val="18"/>
                <w:szCs w:val="18"/>
              </w:rPr>
              <w:t>udary</w:t>
            </w:r>
            <w:r w:rsidRPr="003332E4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"/>
            </w:r>
            <w:r w:rsidR="00307431">
              <w:rPr>
                <w:rFonts w:ascii="Arial" w:hAnsi="Arial" w:cs="Arial"/>
                <w:color w:val="000000"/>
                <w:sz w:val="18"/>
                <w:szCs w:val="18"/>
              </w:rPr>
              <w:t xml:space="preserve">, które </w:t>
            </w:r>
            <w:r w:rsidRPr="003332E4">
              <w:rPr>
                <w:rFonts w:ascii="Arial" w:hAnsi="Arial" w:cs="Arial"/>
                <w:color w:val="000000"/>
                <w:sz w:val="18"/>
                <w:szCs w:val="18"/>
              </w:rPr>
              <w:t xml:space="preserve"> stanowią</w:t>
            </w:r>
            <w:r w:rsidR="003332E4" w:rsidRPr="003332E4">
              <w:rPr>
                <w:rFonts w:ascii="Arial" w:hAnsi="Arial" w:cs="Arial"/>
                <w:color w:val="000000"/>
                <w:sz w:val="18"/>
                <w:szCs w:val="18"/>
              </w:rPr>
              <w:t xml:space="preserve"> poważne zagrożenie w grupie wiekowej </w:t>
            </w:r>
            <w:r w:rsidRPr="003332E4">
              <w:rPr>
                <w:rFonts w:ascii="Arial" w:hAnsi="Arial" w:cs="Arial"/>
                <w:color w:val="000000"/>
                <w:sz w:val="18"/>
                <w:szCs w:val="18"/>
              </w:rPr>
              <w:t xml:space="preserve"> po 40. roku życia. Z</w:t>
            </w:r>
            <w:r w:rsidRPr="003332E4">
              <w:rPr>
                <w:rFonts w:ascii="Arial" w:hAnsi="Arial" w:cs="Arial"/>
                <w:sz w:val="18"/>
                <w:szCs w:val="18"/>
              </w:rPr>
              <w:t xml:space="preserve"> wniosków i rekomendacji </w:t>
            </w:r>
            <w:r w:rsidR="003332E4" w:rsidRPr="003332E4">
              <w:rPr>
                <w:rFonts w:ascii="Arial" w:hAnsi="Arial" w:cs="Arial"/>
                <w:sz w:val="18"/>
                <w:szCs w:val="18"/>
              </w:rPr>
              <w:t>w</w:t>
            </w:r>
            <w:r w:rsidRPr="003332E4">
              <w:rPr>
                <w:rFonts w:ascii="Arial" w:hAnsi="Arial" w:cs="Arial"/>
                <w:sz w:val="18"/>
                <w:szCs w:val="18"/>
              </w:rPr>
              <w:t xml:space="preserve"> MPZ  WM wynika, że należy wspierać specjalistyczną opiekę nad pacjentem z udarem niedokrwiennym mózgu na oddziałach udarowych oraz szybką rehabilitację. Niezbędne dla zaspokojenia potrzeb są inwestycje w rozwój centrów udarowych</w:t>
            </w:r>
            <w:r w:rsidR="00F6164A">
              <w:rPr>
                <w:rFonts w:ascii="Arial" w:hAnsi="Arial" w:cs="Arial"/>
                <w:sz w:val="18"/>
                <w:szCs w:val="18"/>
              </w:rPr>
              <w:t xml:space="preserve">, jak również inwestycje zapewniające </w:t>
            </w:r>
            <w:r w:rsidR="00CA77D3">
              <w:rPr>
                <w:rFonts w:ascii="Arial" w:hAnsi="Arial" w:cs="Arial"/>
                <w:sz w:val="18"/>
                <w:szCs w:val="18"/>
              </w:rPr>
              <w:t xml:space="preserve">kompleksową </w:t>
            </w:r>
            <w:r w:rsidR="00CA77D3" w:rsidRPr="00C73506">
              <w:rPr>
                <w:rFonts w:ascii="Arial" w:hAnsi="Arial" w:cs="Arial"/>
                <w:color w:val="000000"/>
                <w:sz w:val="18"/>
                <w:szCs w:val="18"/>
              </w:rPr>
              <w:t>opiek</w:t>
            </w:r>
            <w:r w:rsidR="00CA77D3">
              <w:rPr>
                <w:rFonts w:ascii="Arial" w:hAnsi="Arial" w:cs="Arial"/>
                <w:color w:val="000000"/>
                <w:sz w:val="18"/>
                <w:szCs w:val="18"/>
              </w:rPr>
              <w:t>ę</w:t>
            </w:r>
            <w:r w:rsidR="00CA77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6164A">
              <w:rPr>
                <w:rFonts w:ascii="Arial" w:hAnsi="Arial" w:cs="Arial"/>
                <w:sz w:val="18"/>
                <w:szCs w:val="18"/>
              </w:rPr>
              <w:t>pacjentom z mukowiscydozą</w:t>
            </w:r>
            <w:r w:rsidR="00CA77D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78B7BCE" w14:textId="77777777" w:rsidR="001324E7" w:rsidRPr="009711C2" w:rsidRDefault="001324E7" w:rsidP="001324E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711C2">
              <w:rPr>
                <w:rFonts w:ascii="Arial" w:hAnsi="Arial" w:cs="Arial"/>
                <w:sz w:val="18"/>
                <w:szCs w:val="18"/>
              </w:rPr>
              <w:lastRenderedPageBreak/>
              <w:t>Tendencję wzrostową obserwuje się również w zakresie potrzeb dotyczących rehabilitacji dla pięciu ww. schorzeń.</w:t>
            </w:r>
            <w:r w:rsidR="00C80AC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D1963A1" w14:textId="77777777" w:rsidR="001324E7" w:rsidRPr="009711C2" w:rsidRDefault="00EB67E9" w:rsidP="001324E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uwagi na zmiany systemowe wprowadzane na poziomie krajowym, </w:t>
            </w:r>
            <w:r w:rsidR="00963DAA" w:rsidRPr="009711C2">
              <w:rPr>
                <w:rFonts w:ascii="Arial" w:hAnsi="Arial" w:cs="Arial"/>
                <w:sz w:val="18"/>
                <w:szCs w:val="18"/>
              </w:rPr>
              <w:t>służące wdrażaniu modelu środowiskowego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w opiece psychiatrycznej</w:t>
            </w:r>
            <w:r w:rsidR="00963DAA" w:rsidRPr="009711C2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przewiduje się potrzebę wsparc</w:t>
            </w:r>
            <w:r w:rsidR="0071328D">
              <w:rPr>
                <w:rFonts w:ascii="Arial" w:hAnsi="Arial" w:cs="Arial"/>
                <w:sz w:val="18"/>
                <w:szCs w:val="18"/>
              </w:rPr>
              <w:t>ia</w:t>
            </w:r>
            <w:r>
              <w:rPr>
                <w:rFonts w:ascii="Arial" w:hAnsi="Arial" w:cs="Arial"/>
                <w:sz w:val="18"/>
                <w:szCs w:val="18"/>
              </w:rPr>
              <w:t xml:space="preserve"> Centrów Zdrowia Psychicznego.</w:t>
            </w:r>
          </w:p>
          <w:p w14:paraId="22CA9F95" w14:textId="48C00350" w:rsidR="0039646B" w:rsidRDefault="001324E7" w:rsidP="001324E7">
            <w:pPr>
              <w:rPr>
                <w:rFonts w:ascii="Arial" w:hAnsi="Arial" w:cs="Arial"/>
                <w:sz w:val="18"/>
                <w:szCs w:val="18"/>
              </w:rPr>
            </w:pPr>
            <w:r w:rsidRPr="009711C2">
              <w:rPr>
                <w:rFonts w:ascii="Arial" w:hAnsi="Arial" w:cs="Arial"/>
                <w:sz w:val="18"/>
                <w:szCs w:val="18"/>
              </w:rPr>
              <w:t xml:space="preserve">W odpowiedzi na powyższe trendy </w:t>
            </w:r>
            <w:proofErr w:type="spellStart"/>
            <w:r w:rsidRPr="009711C2">
              <w:rPr>
                <w:rFonts w:ascii="Arial" w:hAnsi="Arial" w:cs="Arial"/>
                <w:sz w:val="18"/>
                <w:szCs w:val="18"/>
              </w:rPr>
              <w:t>epidemiologiczno</w:t>
            </w:r>
            <w:proofErr w:type="spellEnd"/>
            <w:r w:rsidRPr="009711C2">
              <w:rPr>
                <w:rFonts w:ascii="Arial" w:hAnsi="Arial" w:cs="Arial"/>
                <w:sz w:val="18"/>
                <w:szCs w:val="18"/>
              </w:rPr>
              <w:t xml:space="preserve"> – demograficzne, wynikające z MPZ WM, planowane są interwencje zgodne z</w:t>
            </w:r>
            <w:r>
              <w:rPr>
                <w:rFonts w:ascii="Arial" w:hAnsi="Arial" w:cs="Arial"/>
                <w:sz w:val="18"/>
                <w:szCs w:val="18"/>
              </w:rPr>
              <w:t xml:space="preserve"> krajową strategią w zakresie zdrowia/ Strategią dla Zdrowia</w:t>
            </w:r>
            <w:r w:rsidRPr="009711C2">
              <w:rPr>
                <w:rFonts w:ascii="Arial" w:hAnsi="Arial" w:cs="Arial"/>
                <w:sz w:val="18"/>
                <w:szCs w:val="18"/>
              </w:rPr>
              <w:t xml:space="preserve">, obejmujące w szczególności </w:t>
            </w:r>
            <w:r w:rsidR="00541A93">
              <w:rPr>
                <w:rFonts w:ascii="Arial" w:hAnsi="Arial" w:cs="Arial"/>
                <w:sz w:val="18"/>
                <w:szCs w:val="18"/>
              </w:rPr>
              <w:t>wy</w:t>
            </w:r>
            <w:r w:rsidRPr="009711C2">
              <w:rPr>
                <w:rFonts w:ascii="Arial" w:hAnsi="Arial" w:cs="Arial"/>
                <w:sz w:val="18"/>
                <w:szCs w:val="18"/>
              </w:rPr>
              <w:t>posażenie w sprzęt i aparaturę medyczną</w:t>
            </w:r>
            <w:r w:rsidR="00D55F92">
              <w:rPr>
                <w:rFonts w:ascii="Arial" w:hAnsi="Arial" w:cs="Arial"/>
                <w:sz w:val="18"/>
                <w:szCs w:val="18"/>
              </w:rPr>
              <w:t xml:space="preserve"> podmiotów</w:t>
            </w:r>
            <w:r w:rsidR="00256D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B7C54">
              <w:rPr>
                <w:rFonts w:ascii="Arial" w:hAnsi="Arial" w:cs="Arial"/>
                <w:sz w:val="18"/>
                <w:szCs w:val="18"/>
              </w:rPr>
              <w:t xml:space="preserve">wykonujących działalność </w:t>
            </w:r>
            <w:r w:rsidR="00256D98">
              <w:rPr>
                <w:rFonts w:ascii="Arial" w:hAnsi="Arial" w:cs="Arial"/>
                <w:sz w:val="18"/>
                <w:szCs w:val="18"/>
              </w:rPr>
              <w:t>lecznicz</w:t>
            </w:r>
            <w:r w:rsidR="000B7C54">
              <w:rPr>
                <w:rFonts w:ascii="Arial" w:hAnsi="Arial" w:cs="Arial"/>
                <w:sz w:val="18"/>
                <w:szCs w:val="18"/>
              </w:rPr>
              <w:t>ą</w:t>
            </w:r>
            <w:r w:rsidR="00541A93">
              <w:rPr>
                <w:rFonts w:ascii="Arial" w:hAnsi="Arial" w:cs="Arial"/>
                <w:sz w:val="18"/>
                <w:szCs w:val="18"/>
              </w:rPr>
              <w:t xml:space="preserve"> oraz jako uzupełnienie, dostosowawcze </w:t>
            </w:r>
            <w:r w:rsidR="00541A93" w:rsidRPr="009711C2">
              <w:rPr>
                <w:rFonts w:ascii="Arial" w:hAnsi="Arial" w:cs="Arial"/>
                <w:sz w:val="18"/>
                <w:szCs w:val="18"/>
              </w:rPr>
              <w:t>roboty budowlane</w:t>
            </w:r>
            <w:r w:rsidR="00541A93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88A569B" w14:textId="2CC428F2" w:rsidR="00C35C57" w:rsidRPr="00C35C57" w:rsidRDefault="00C35C57" w:rsidP="001324E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35C57">
              <w:rPr>
                <w:rFonts w:ascii="Arial" w:hAnsi="Arial" w:cs="Arial"/>
                <w:noProof/>
                <w:sz w:val="18"/>
                <w:szCs w:val="18"/>
              </w:rPr>
              <w:t>Wsparci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e bezzwrotne.</w:t>
            </w:r>
          </w:p>
        </w:tc>
      </w:tr>
    </w:tbl>
    <w:p w14:paraId="2DFEEB18" w14:textId="77777777" w:rsidR="006B72A4" w:rsidRDefault="00B6314E">
      <w:pPr>
        <w:spacing w:after="0"/>
        <w:rPr>
          <w:rFonts w:eastAsia="Times New Roman"/>
          <w:i/>
          <w:noProof/>
          <w:sz w:val="18"/>
          <w:szCs w:val="18"/>
        </w:rPr>
      </w:pPr>
      <w:r>
        <w:rPr>
          <w:i/>
          <w:noProof/>
          <w:sz w:val="18"/>
        </w:rPr>
        <w:lastRenderedPageBreak/>
        <w:t>*Odrębne priorytety zgodnie z rozporządzeniem w sprawie EFS+</w:t>
      </w:r>
    </w:p>
    <w:p w14:paraId="025D5E49" w14:textId="77777777" w:rsidR="006B72A4" w:rsidRDefault="00B6314E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noProof/>
          <w:szCs w:val="24"/>
        </w:rPr>
      </w:pPr>
      <w:r>
        <w:rPr>
          <w:b/>
          <w:noProof/>
        </w:rPr>
        <w:t>Priorytety inne niż pomoc techniczna</w:t>
      </w:r>
    </w:p>
    <w:p w14:paraId="52F6D323" w14:textId="77777777" w:rsidR="006B72A4" w:rsidRDefault="00B6314E">
      <w:pPr>
        <w:spacing w:before="240" w:after="240"/>
        <w:rPr>
          <w:rFonts w:eastAsia="Times New Roman"/>
          <w:i/>
          <w:noProof/>
          <w:szCs w:val="24"/>
        </w:rPr>
      </w:pPr>
      <w:r>
        <w:rPr>
          <w:i/>
          <w:noProof/>
        </w:rPr>
        <w:t>Podstawa prawna: art. 17 ust. 2 i art. 17 ust. 3 lit. c)</w:t>
      </w:r>
    </w:p>
    <w:p w14:paraId="6A89F6C0" w14:textId="252CC8A5" w:rsidR="006B72A4" w:rsidRDefault="00B6314E">
      <w:pPr>
        <w:spacing w:before="240" w:after="240"/>
        <w:rPr>
          <w:b/>
          <w:noProof/>
        </w:rPr>
      </w:pPr>
      <w:r>
        <w:rPr>
          <w:b/>
          <w:noProof/>
        </w:rPr>
        <w:t>Tabela 1 T: Struktura programu*</w:t>
      </w:r>
      <w:r w:rsidR="000E7BA4">
        <w:rPr>
          <w:b/>
          <w:noProof/>
        </w:rPr>
        <w:t xml:space="preserve"> </w:t>
      </w:r>
    </w:p>
    <w:p w14:paraId="358C7055" w14:textId="3C43E319" w:rsidR="00030E6C" w:rsidRDefault="00B6314E">
      <w:pPr>
        <w:spacing w:before="240" w:after="240"/>
        <w:rPr>
          <w:noProof/>
        </w:rPr>
      </w:pPr>
      <w:bookmarkStart w:id="0" w:name="_Hlk41313025"/>
      <w:r>
        <w:rPr>
          <w:b/>
          <w:noProof/>
        </w:rPr>
        <w:t>2.1 Tytuł priorytet</w:t>
      </w:r>
      <w:r w:rsidR="00485432">
        <w:rPr>
          <w:b/>
          <w:noProof/>
        </w:rPr>
        <w:t>u</w:t>
      </w:r>
      <w:r>
        <w:rPr>
          <w:b/>
          <w:noProof/>
        </w:rPr>
        <w:t xml:space="preserve"> [300] </w:t>
      </w:r>
      <w:r>
        <w:rPr>
          <w:noProof/>
        </w:rPr>
        <w:t>(należy powtórzyć dla każdego priorytetu)</w:t>
      </w:r>
      <w:r w:rsidR="00FB0F8C">
        <w:rPr>
          <w:noProof/>
        </w:rPr>
        <w:t xml:space="preserve"> </w:t>
      </w:r>
    </w:p>
    <w:p w14:paraId="67BE4AE9" w14:textId="3529A928" w:rsidR="00030E6C" w:rsidRPr="005D0116" w:rsidRDefault="008444EB" w:rsidP="00D802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Calibri" w:eastAsia="Times New Roman" w:hAnsi="Calibri" w:cs="Calibri"/>
          <w:b/>
          <w:bCs/>
          <w:szCs w:val="24"/>
          <w:lang w:bidi="ar-SA"/>
        </w:rPr>
      </w:pPr>
      <w:r w:rsidRPr="005D0116">
        <w:rPr>
          <w:rFonts w:ascii="Calibri" w:eastAsia="Times New Roman" w:hAnsi="Calibri" w:cs="Calibri"/>
          <w:b/>
          <w:bCs/>
          <w:szCs w:val="24"/>
          <w:lang w:bidi="ar-SA"/>
        </w:rPr>
        <w:t xml:space="preserve">Zdrowsze </w:t>
      </w:r>
      <w:r w:rsidR="00030E6C" w:rsidRPr="005D0116">
        <w:rPr>
          <w:rFonts w:ascii="Calibri" w:eastAsia="Times New Roman" w:hAnsi="Calibri" w:cs="Calibri"/>
          <w:b/>
          <w:bCs/>
          <w:szCs w:val="24"/>
          <w:lang w:bidi="ar-SA"/>
        </w:rPr>
        <w:t>Mazowsze</w:t>
      </w:r>
    </w:p>
    <w:p w14:paraId="3F1F1538" w14:textId="33847EA5" w:rsidR="006B72A4" w:rsidRDefault="00B6314E" w:rsidP="001B2458">
      <w:pPr>
        <w:pStyle w:val="Akapitzlist"/>
        <w:numPr>
          <w:ilvl w:val="2"/>
          <w:numId w:val="1"/>
        </w:numPr>
        <w:spacing w:before="240" w:after="240"/>
        <w:rPr>
          <w:noProof/>
        </w:rPr>
      </w:pPr>
      <w:r w:rsidRPr="001B2458">
        <w:rPr>
          <w:b/>
          <w:noProof/>
        </w:rPr>
        <w:t>Cel szczegółowy</w:t>
      </w:r>
      <w:r>
        <w:rPr>
          <w:rStyle w:val="Odwoanieprzypisudolnego"/>
          <w:b/>
          <w:noProof/>
        </w:rPr>
        <w:footnoteReference w:id="2"/>
      </w:r>
      <w:r w:rsidRPr="001B2458">
        <w:rPr>
          <w:b/>
          <w:noProof/>
        </w:rPr>
        <w:t xml:space="preserve"> (cel „Zatrudnienie i wzrost”)</w:t>
      </w:r>
      <w:r w:rsidR="00485432">
        <w:rPr>
          <w:b/>
          <w:noProof/>
        </w:rPr>
        <w:t xml:space="preserve"> </w:t>
      </w:r>
      <w:r>
        <w:rPr>
          <w:noProof/>
        </w:rPr>
        <w:t xml:space="preserve">– </w:t>
      </w:r>
      <w:r w:rsidRPr="00EC4E06">
        <w:rPr>
          <w:b/>
          <w:noProof/>
          <w:u w:val="single"/>
        </w:rPr>
        <w:t xml:space="preserve">powtarzać </w:t>
      </w:r>
      <w:r w:rsidR="00EC4E06" w:rsidRPr="00EC4E06">
        <w:rPr>
          <w:b/>
          <w:noProof/>
          <w:u w:val="single"/>
        </w:rPr>
        <w:t xml:space="preserve">- </w:t>
      </w:r>
      <w:r w:rsidRPr="00EC4E06">
        <w:rPr>
          <w:b/>
          <w:noProof/>
          <w:u w:val="single"/>
        </w:rPr>
        <w:t>w odniesieniu do każdego wybranego celu szczegółowego</w:t>
      </w:r>
      <w:r>
        <w:rPr>
          <w:noProof/>
        </w:rPr>
        <w:t xml:space="preserve"> lub obszaru wsparcia, do priorytetów innych niż pomoc techniczna</w:t>
      </w:r>
      <w:r w:rsidR="00EC4E06">
        <w:rPr>
          <w:noProof/>
        </w:rPr>
        <w:t xml:space="preserve"> </w:t>
      </w:r>
    </w:p>
    <w:p w14:paraId="267DE88D" w14:textId="19E5519C" w:rsidR="001B2458" w:rsidRPr="001B2458" w:rsidRDefault="001B2458" w:rsidP="003C4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left"/>
        <w:rPr>
          <w:rFonts w:ascii="Calibri" w:eastAsia="Times New Roman" w:hAnsi="Calibri" w:cs="Calibri"/>
          <w:b/>
          <w:bCs/>
          <w:color w:val="C00000"/>
          <w:szCs w:val="24"/>
          <w:lang w:bidi="ar-SA"/>
        </w:rPr>
      </w:pPr>
      <w:r w:rsidRPr="001B2458">
        <w:rPr>
          <w:b/>
          <w:noProof/>
          <w:color w:val="C00000"/>
        </w:rPr>
        <w:t xml:space="preserve"> </w:t>
      </w:r>
      <w:r w:rsidR="00541A93" w:rsidRPr="00832156">
        <w:rPr>
          <w:rFonts w:ascii="Arial" w:hAnsi="Arial" w:cs="Arial"/>
          <w:i/>
          <w:sz w:val="18"/>
          <w:szCs w:val="18"/>
        </w:rPr>
        <w:t>(iv) Zapewnienie równego dostępu do opieki zdrowotnej poprzez rozwój infrastruktury, w tym podstawowej opieki zdrowotnej</w:t>
      </w:r>
    </w:p>
    <w:p w14:paraId="43E1301C" w14:textId="7CFB3C68" w:rsidR="006B72A4" w:rsidRDefault="00B6314E">
      <w:pPr>
        <w:spacing w:before="240" w:after="24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t>2.1.1.1 Interwencje w ramach funduszy</w:t>
      </w:r>
      <w:r w:rsidR="00EC4E06">
        <w:rPr>
          <w:b/>
          <w:noProof/>
        </w:rPr>
        <w:t xml:space="preserve"> </w:t>
      </w:r>
    </w:p>
    <w:p w14:paraId="30FF78DD" w14:textId="77777777" w:rsidR="006B72A4" w:rsidRDefault="00B6314E">
      <w:pPr>
        <w:rPr>
          <w:i/>
          <w:noProof/>
        </w:rPr>
      </w:pPr>
      <w:r>
        <w:rPr>
          <w:i/>
          <w:noProof/>
        </w:rPr>
        <w:t>Podstawa prawna: art. 17 ust. 3 lit. d) ppkt (i), (iii), (iv), (v), (vi);</w:t>
      </w:r>
    </w:p>
    <w:p w14:paraId="5A19E28B" w14:textId="77777777" w:rsidR="006B72A4" w:rsidRDefault="00B6314E">
      <w:pPr>
        <w:rPr>
          <w:i/>
          <w:noProof/>
        </w:rPr>
      </w:pPr>
      <w:r>
        <w:rPr>
          <w:i/>
          <w:noProof/>
        </w:rPr>
        <w:t>Powiązane rodzaje działań – art. 17 ust. 3 lit. d) ppkt (i):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72A4" w14:paraId="443E487B" w14:textId="77777777" w:rsidTr="00485432">
        <w:tc>
          <w:tcPr>
            <w:tcW w:w="9062" w:type="dxa"/>
          </w:tcPr>
          <w:bookmarkEnd w:id="0"/>
          <w:p w14:paraId="34D96DBA" w14:textId="77777777" w:rsidR="00477725" w:rsidRPr="00832156" w:rsidRDefault="00B6314E" w:rsidP="00485432">
            <w:pPr>
              <w:ind w:left="-120"/>
              <w:rPr>
                <w:i/>
                <w:noProof/>
              </w:rPr>
            </w:pPr>
            <w:r w:rsidRPr="00832156">
              <w:rPr>
                <w:i/>
                <w:noProof/>
              </w:rPr>
              <w:t>Pole tekstowe [8</w:t>
            </w:r>
            <w:r w:rsidR="00CC10C7" w:rsidRPr="00832156">
              <w:rPr>
                <w:i/>
                <w:noProof/>
              </w:rPr>
              <w:t> </w:t>
            </w:r>
            <w:r w:rsidRPr="00832156">
              <w:rPr>
                <w:i/>
                <w:noProof/>
              </w:rPr>
              <w:t>000]</w:t>
            </w:r>
          </w:p>
          <w:p w14:paraId="1453375D" w14:textId="765891C6" w:rsidR="00CC10C7" w:rsidRPr="00832156" w:rsidRDefault="00CC10C7" w:rsidP="00CC10C7">
            <w:pPr>
              <w:rPr>
                <w:rFonts w:ascii="Arial" w:hAnsi="Arial" w:cs="Arial"/>
                <w:sz w:val="18"/>
                <w:szCs w:val="18"/>
              </w:rPr>
            </w:pPr>
            <w:r w:rsidRPr="00832156">
              <w:rPr>
                <w:rFonts w:ascii="Arial" w:hAnsi="Arial" w:cs="Arial"/>
                <w:sz w:val="18"/>
                <w:szCs w:val="18"/>
              </w:rPr>
              <w:t xml:space="preserve">W ramach celu szczegółowego </w:t>
            </w:r>
            <w:r w:rsidR="000D75DA" w:rsidRPr="00832156">
              <w:rPr>
                <w:rFonts w:ascii="Arial" w:hAnsi="Arial" w:cs="Arial"/>
                <w:i/>
                <w:sz w:val="18"/>
                <w:szCs w:val="18"/>
              </w:rPr>
              <w:t xml:space="preserve">(iv) </w:t>
            </w:r>
            <w:r w:rsidR="00DD3F97" w:rsidRPr="00DD3F97">
              <w:rPr>
                <w:rFonts w:ascii="Arial" w:hAnsi="Arial" w:cs="Arial"/>
                <w:noProof/>
                <w:sz w:val="18"/>
                <w:szCs w:val="18"/>
              </w:rPr>
              <w:t>zapewnienie równego dostępu do opieki zdrowotnej i wspieranie odporności systemów opieki zdrowotnej</w:t>
            </w:r>
            <w:r w:rsidR="00832156">
              <w:rPr>
                <w:rFonts w:ascii="Arial" w:hAnsi="Arial" w:cs="Arial"/>
                <w:sz w:val="18"/>
                <w:szCs w:val="18"/>
              </w:rPr>
              <w:t>,</w:t>
            </w:r>
            <w:r w:rsidRPr="00832156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832156">
              <w:rPr>
                <w:rFonts w:ascii="Arial" w:hAnsi="Arial" w:cs="Arial"/>
                <w:sz w:val="18"/>
                <w:szCs w:val="18"/>
              </w:rPr>
              <w:t xml:space="preserve">planowany </w:t>
            </w:r>
            <w:r w:rsidR="00832156" w:rsidRPr="00832156">
              <w:rPr>
                <w:rFonts w:ascii="Arial" w:hAnsi="Arial" w:cs="Arial"/>
                <w:sz w:val="18"/>
                <w:szCs w:val="18"/>
              </w:rPr>
              <w:t>jest</w:t>
            </w:r>
            <w:r w:rsidRPr="00832156">
              <w:rPr>
                <w:rFonts w:ascii="Arial" w:hAnsi="Arial" w:cs="Arial"/>
                <w:sz w:val="18"/>
                <w:szCs w:val="18"/>
              </w:rPr>
              <w:t xml:space="preserve"> do realizacji, w szczególności, następujący typ projektów:</w:t>
            </w:r>
          </w:p>
          <w:p w14:paraId="577FA680" w14:textId="4D91C8AA" w:rsidR="00CC10C7" w:rsidRPr="00A014F8" w:rsidRDefault="00832156" w:rsidP="00CC10C7">
            <w:pPr>
              <w:pStyle w:val="Akapitzlist"/>
              <w:numPr>
                <w:ilvl w:val="0"/>
                <w:numId w:val="72"/>
              </w:numPr>
              <w:rPr>
                <w:rFonts w:ascii="Arial" w:hAnsi="Arial" w:cs="Arial"/>
                <w:i/>
                <w:noProof/>
                <w:sz w:val="18"/>
                <w:szCs w:val="18"/>
              </w:rPr>
            </w:pPr>
            <w:r w:rsidRPr="00A014F8">
              <w:rPr>
                <w:rFonts w:ascii="Arial" w:hAnsi="Arial" w:cs="Arial"/>
                <w:i/>
                <w:noProof/>
                <w:sz w:val="18"/>
                <w:szCs w:val="18"/>
              </w:rPr>
              <w:t>Inwestycje w infrastrukturę zdrowotną.</w:t>
            </w:r>
          </w:p>
          <w:p w14:paraId="0EDCE283" w14:textId="77777777" w:rsidR="00A014F8" w:rsidRPr="00D456DC" w:rsidRDefault="00A014F8" w:rsidP="00A014F8">
            <w:pPr>
              <w:spacing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4F8">
              <w:rPr>
                <w:rFonts w:ascii="Arial" w:eastAsia="Times New Roman" w:hAnsi="Arial" w:cs="Arial"/>
                <w:noProof/>
                <w:sz w:val="18"/>
                <w:szCs w:val="18"/>
              </w:rPr>
              <w:t>W CSR wskazano na nadal słabo rowiniętą podstawową opiekę zdrowotną (POZ), która powinna mieć  zasadnicze znaczenie dla poprawy profilaktyki i dostępu do systemu oraz zwiększenia jego odporności na przyszłe wyzwania.</w:t>
            </w:r>
            <w:r w:rsidRPr="00A014F8">
              <w:rPr>
                <w:rFonts w:eastAsia="Times New Roman"/>
                <w:noProof/>
              </w:rPr>
              <w:t xml:space="preserve"> </w:t>
            </w:r>
            <w:r w:rsidRPr="00A014F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Toteż </w:t>
            </w:r>
            <w:r w:rsidRPr="00A014F8">
              <w:rPr>
                <w:rFonts w:ascii="Arial" w:hAnsi="Arial" w:cs="Arial"/>
                <w:noProof/>
                <w:sz w:val="18"/>
                <w:szCs w:val="18"/>
              </w:rPr>
              <w:t xml:space="preserve">w ramach wskazanego typu projektu, </w:t>
            </w:r>
            <w:r w:rsidRPr="00A014F8">
              <w:rPr>
                <w:rFonts w:ascii="Arial" w:hAnsi="Arial" w:cs="Arial"/>
                <w:sz w:val="18"/>
                <w:szCs w:val="18"/>
              </w:rPr>
              <w:t>w celu poprawy dostępności i jakości usług zdrowotnych,</w:t>
            </w:r>
            <w:r w:rsidRPr="00A014F8">
              <w:rPr>
                <w:rFonts w:ascii="Arial" w:hAnsi="Arial" w:cs="Arial"/>
                <w:noProof/>
                <w:sz w:val="18"/>
                <w:szCs w:val="18"/>
              </w:rPr>
              <w:t xml:space="preserve"> planuje się </w:t>
            </w:r>
            <w:r w:rsidRPr="00A014F8">
              <w:rPr>
                <w:rFonts w:ascii="Arial" w:hAnsi="Arial" w:cs="Arial"/>
                <w:sz w:val="18"/>
                <w:szCs w:val="18"/>
              </w:rPr>
              <w:t xml:space="preserve">wsparcie </w:t>
            </w:r>
            <w:r w:rsidRPr="00D456DC">
              <w:rPr>
                <w:rFonts w:ascii="Arial" w:hAnsi="Arial" w:cs="Arial"/>
                <w:color w:val="000000"/>
                <w:sz w:val="18"/>
                <w:szCs w:val="18"/>
              </w:rPr>
              <w:t xml:space="preserve">POZ w związku z rozszerzeniem zakresu realizowanych przez nie świadczeń finansowanych przez NFZ, w tym m.in. w zakresie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profilaktyki, diagnostyki, </w:t>
            </w:r>
            <w:r w:rsidRPr="00D456DC">
              <w:rPr>
                <w:rFonts w:ascii="Arial" w:hAnsi="Arial" w:cs="Arial"/>
                <w:color w:val="000000"/>
                <w:sz w:val="18"/>
                <w:szCs w:val="18"/>
              </w:rPr>
              <w:t xml:space="preserve">umożliwienia świadczenia </w:t>
            </w:r>
            <w:proofErr w:type="spellStart"/>
            <w:r w:rsidRPr="00D456DC">
              <w:rPr>
                <w:rFonts w:ascii="Arial" w:hAnsi="Arial" w:cs="Arial"/>
                <w:color w:val="000000"/>
                <w:sz w:val="18"/>
                <w:szCs w:val="18"/>
              </w:rPr>
              <w:t>teleporad</w:t>
            </w:r>
            <w:proofErr w:type="spellEnd"/>
            <w:r w:rsidRPr="00D456DC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4AEA6F37" w14:textId="77777777" w:rsidR="00A014F8" w:rsidRDefault="00A014F8" w:rsidP="00A014F8">
            <w:pPr>
              <w:pStyle w:val="Akapitzlist"/>
              <w:ind w:left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lastRenderedPageBreak/>
              <w:t>Zgodnie z CSR, w</w:t>
            </w:r>
            <w:r w:rsidRPr="00C32BBF">
              <w:rPr>
                <w:rFonts w:ascii="Arial" w:eastAsia="Times New Roman" w:hAnsi="Arial" w:cs="Arial"/>
                <w:noProof/>
                <w:sz w:val="18"/>
                <w:szCs w:val="18"/>
              </w:rPr>
              <w:t>yniki w obszarze zdrowia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Pr="00C32BBF">
              <w:rPr>
                <w:rFonts w:ascii="Arial" w:eastAsia="Times New Roman" w:hAnsi="Arial" w:cs="Arial"/>
                <w:noProof/>
                <w:sz w:val="18"/>
                <w:szCs w:val="18"/>
              </w:rPr>
              <w:t>w oczekiwanej długości życia poprawiają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się</w:t>
            </w:r>
            <w:r w:rsidRPr="00C32BBF">
              <w:rPr>
                <w:rFonts w:ascii="Arial" w:eastAsia="Times New Roman" w:hAnsi="Arial" w:cs="Arial"/>
                <w:noProof/>
                <w:sz w:val="18"/>
                <w:szCs w:val="18"/>
              </w:rPr>
              <w:t>, ale pozostają poniżej średniego poziomu UE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Przewiduje się więc </w:t>
            </w:r>
            <w:r w:rsidRPr="00883F23">
              <w:rPr>
                <w:rFonts w:ascii="Arial" w:hAnsi="Arial" w:cs="Arial"/>
                <w:sz w:val="18"/>
                <w:szCs w:val="18"/>
              </w:rPr>
              <w:t xml:space="preserve">wsparcie przedsięwzięć w zakresie: geriatrii, rehabilitacji, usług opiekuńczo-leczniczych i </w:t>
            </w:r>
            <w:proofErr w:type="spellStart"/>
            <w:r w:rsidRPr="00883F23">
              <w:rPr>
                <w:rFonts w:ascii="Arial" w:hAnsi="Arial" w:cs="Arial"/>
                <w:sz w:val="18"/>
                <w:szCs w:val="18"/>
              </w:rPr>
              <w:t>paliatywno</w:t>
            </w:r>
            <w:proofErr w:type="spellEnd"/>
            <w:r w:rsidRPr="00883F23">
              <w:rPr>
                <w:rFonts w:ascii="Arial" w:hAnsi="Arial" w:cs="Arial"/>
                <w:sz w:val="18"/>
                <w:szCs w:val="18"/>
              </w:rPr>
              <w:t xml:space="preserve"> – hospicyjnych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883F23">
              <w:rPr>
                <w:rFonts w:ascii="Arial" w:hAnsi="Arial" w:cs="Arial"/>
                <w:sz w:val="18"/>
                <w:szCs w:val="18"/>
              </w:rPr>
              <w:t>dedykowanych osobom starszym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883F2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 tym zakresie zostaną dostosowane przede wszystkim oddziały w szpitalach powiatowych. </w:t>
            </w:r>
          </w:p>
          <w:p w14:paraId="1EB97097" w14:textId="289CBF6A" w:rsidR="00A014F8" w:rsidRPr="00D456DC" w:rsidRDefault="00A014F8" w:rsidP="00A014F8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014F8">
              <w:rPr>
                <w:rFonts w:ascii="Arial" w:eastAsia="Times New Roman" w:hAnsi="Arial" w:cs="Arial"/>
                <w:noProof/>
                <w:color w:val="000000" w:themeColor="text1"/>
                <w:sz w:val="18"/>
                <w:szCs w:val="18"/>
              </w:rPr>
              <w:t>Niezaspokojone potrzeby w zakresie usług medycznych wg CSR zmniejszyły się w 2017 r., ale pozostają nadal jednymi z najwyższych w UE.</w:t>
            </w:r>
            <w:r w:rsidRPr="00A014F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Ze </w:t>
            </w:r>
            <w:r>
              <w:rPr>
                <w:rFonts w:ascii="Arial" w:hAnsi="Arial" w:cs="Arial"/>
                <w:sz w:val="18"/>
                <w:szCs w:val="18"/>
              </w:rPr>
              <w:t xml:space="preserve">względu na ograniczone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zasaby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finsowe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niezbedna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jest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kontantracja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na najważniejszych wyzwaniach regionu.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Jedym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nich są inwestycje w sprzęt o wysokiej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skutecznośći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chroniące pacjenta jak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ograniczjace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koszty dalszego leczenia. Przykładem są </w:t>
            </w:r>
            <w:r w:rsidRPr="00D456DC">
              <w:rPr>
                <w:rFonts w:ascii="Arial" w:hAnsi="Arial" w:cs="Arial"/>
                <w:sz w:val="18"/>
                <w:szCs w:val="18"/>
              </w:rPr>
              <w:t xml:space="preserve">inwestycje w rozwój centrów </w:t>
            </w:r>
            <w:proofErr w:type="spellStart"/>
            <w:r w:rsidRPr="00D456DC">
              <w:rPr>
                <w:rFonts w:ascii="Arial" w:hAnsi="Arial" w:cs="Arial"/>
                <w:sz w:val="18"/>
                <w:szCs w:val="18"/>
              </w:rPr>
              <w:t>udarowych,które</w:t>
            </w:r>
            <w:proofErr w:type="spellEnd"/>
            <w:r w:rsidRPr="00D456DC">
              <w:rPr>
                <w:rFonts w:ascii="Arial" w:hAnsi="Arial" w:cs="Arial"/>
                <w:sz w:val="18"/>
                <w:szCs w:val="18"/>
              </w:rPr>
              <w:t xml:space="preserve"> pozwolą wspierać specjalistyczną opiekę nad pacjentem z udarem niedokrwiennym mózgu na oddziałach udarowych, oraz szybką rehabilitację, tj. obszary wskazane w Mapach Potrzeb Zdrowotnych dla Mazowsza (MPZ WM)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CA77D3">
              <w:rPr>
                <w:rFonts w:ascii="Arial" w:hAnsi="Arial" w:cs="Arial"/>
                <w:sz w:val="18"/>
                <w:szCs w:val="18"/>
              </w:rPr>
              <w:t xml:space="preserve"> Planuje się również inwestycję w </w:t>
            </w:r>
            <w:r w:rsidR="00CA77D3" w:rsidRPr="009711C2">
              <w:rPr>
                <w:rFonts w:ascii="Arial" w:hAnsi="Arial" w:cs="Arial"/>
                <w:sz w:val="18"/>
                <w:szCs w:val="18"/>
              </w:rPr>
              <w:t>oddział</w:t>
            </w:r>
            <w:r w:rsidR="00CA77D3">
              <w:rPr>
                <w:rFonts w:ascii="Arial" w:hAnsi="Arial" w:cs="Arial"/>
                <w:sz w:val="18"/>
                <w:szCs w:val="18"/>
              </w:rPr>
              <w:t xml:space="preserve"> dla dzieci</w:t>
            </w:r>
            <w:r w:rsidR="00CA77D3" w:rsidRPr="009711C2">
              <w:rPr>
                <w:rFonts w:ascii="Arial" w:hAnsi="Arial" w:cs="Arial"/>
                <w:sz w:val="18"/>
                <w:szCs w:val="18"/>
              </w:rPr>
              <w:t xml:space="preserve"> oraz utworzenie nowego Centrum </w:t>
            </w:r>
            <w:r w:rsidR="00CA77D3">
              <w:rPr>
                <w:rFonts w:ascii="Arial" w:hAnsi="Arial" w:cs="Arial"/>
                <w:sz w:val="18"/>
                <w:szCs w:val="18"/>
              </w:rPr>
              <w:t xml:space="preserve">Mukowiscydozy </w:t>
            </w:r>
            <w:r w:rsidR="00CA77D3" w:rsidRPr="009711C2">
              <w:rPr>
                <w:rFonts w:ascii="Arial" w:hAnsi="Arial" w:cs="Arial"/>
                <w:sz w:val="18"/>
                <w:szCs w:val="18"/>
              </w:rPr>
              <w:t>dla dorosłych</w:t>
            </w:r>
            <w:r w:rsidR="00CA77D3">
              <w:rPr>
                <w:rFonts w:ascii="Arial" w:hAnsi="Arial" w:cs="Arial"/>
                <w:sz w:val="18"/>
                <w:szCs w:val="18"/>
              </w:rPr>
              <w:t xml:space="preserve">, co zapewni pacjentom z mukowiscydozą kompleksową </w:t>
            </w:r>
            <w:r w:rsidR="00CA77D3" w:rsidRPr="00C73506">
              <w:rPr>
                <w:rFonts w:ascii="Arial" w:hAnsi="Arial" w:cs="Arial"/>
                <w:color w:val="000000"/>
                <w:sz w:val="18"/>
                <w:szCs w:val="18"/>
              </w:rPr>
              <w:t>opiek</w:t>
            </w:r>
            <w:r w:rsidR="00CA77D3">
              <w:rPr>
                <w:rFonts w:ascii="Arial" w:hAnsi="Arial" w:cs="Arial"/>
                <w:color w:val="000000"/>
                <w:sz w:val="18"/>
                <w:szCs w:val="18"/>
              </w:rPr>
              <w:t>ę</w:t>
            </w:r>
            <w:r w:rsidR="00CA77D3" w:rsidRPr="00C73506">
              <w:rPr>
                <w:rFonts w:ascii="Arial" w:hAnsi="Arial" w:cs="Arial"/>
                <w:color w:val="000000"/>
                <w:sz w:val="18"/>
                <w:szCs w:val="18"/>
              </w:rPr>
              <w:t xml:space="preserve"> specjalistyczn</w:t>
            </w:r>
            <w:r w:rsidR="00CA77D3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="00CA77D3" w:rsidRPr="00C73506">
              <w:rPr>
                <w:rFonts w:ascii="Arial" w:hAnsi="Arial" w:cs="Arial"/>
                <w:color w:val="000000"/>
                <w:sz w:val="18"/>
                <w:szCs w:val="18"/>
              </w:rPr>
              <w:t>, monitorowani</w:t>
            </w:r>
            <w:r w:rsidR="00CA77D3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="00CA77D3" w:rsidRPr="00C73506">
              <w:rPr>
                <w:rFonts w:ascii="Arial" w:hAnsi="Arial" w:cs="Arial"/>
                <w:color w:val="000000"/>
                <w:sz w:val="18"/>
                <w:szCs w:val="18"/>
              </w:rPr>
              <w:t xml:space="preserve"> stanu pacjenta i powikłań choroby, diagnostyk</w:t>
            </w:r>
            <w:r w:rsidR="00CA77D3">
              <w:rPr>
                <w:rFonts w:ascii="Arial" w:hAnsi="Arial" w:cs="Arial"/>
                <w:color w:val="000000"/>
                <w:sz w:val="18"/>
                <w:szCs w:val="18"/>
              </w:rPr>
              <w:t>ę</w:t>
            </w:r>
            <w:r w:rsidR="00CA77D3" w:rsidRPr="00C73506">
              <w:rPr>
                <w:rFonts w:ascii="Arial" w:hAnsi="Arial" w:cs="Arial"/>
                <w:color w:val="000000"/>
                <w:sz w:val="18"/>
                <w:szCs w:val="18"/>
              </w:rPr>
              <w:t xml:space="preserve"> i leczeni</w:t>
            </w:r>
            <w:r w:rsidR="00CA77D3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="00CA77D3" w:rsidRPr="00C73506">
              <w:rPr>
                <w:rFonts w:ascii="Arial" w:hAnsi="Arial" w:cs="Arial"/>
                <w:color w:val="000000"/>
                <w:sz w:val="18"/>
                <w:szCs w:val="18"/>
              </w:rPr>
              <w:t xml:space="preserve"> pulmonologiczne, oraz rehabilitacj</w:t>
            </w:r>
            <w:r w:rsidR="00CA77D3">
              <w:rPr>
                <w:rFonts w:ascii="Arial" w:hAnsi="Arial" w:cs="Arial"/>
                <w:sz w:val="18"/>
                <w:szCs w:val="18"/>
              </w:rPr>
              <w:t>ę.</w:t>
            </w:r>
          </w:p>
          <w:p w14:paraId="6CCBFC1E" w14:textId="77777777" w:rsidR="00A014F8" w:rsidRPr="00A014F8" w:rsidRDefault="00A014F8" w:rsidP="00A014F8">
            <w:pPr>
              <w:rPr>
                <w:rFonts w:ascii="Arial" w:hAnsi="Arial" w:cs="Arial"/>
                <w:i/>
                <w:noProof/>
                <w:sz w:val="18"/>
                <w:szCs w:val="18"/>
              </w:rPr>
            </w:pPr>
          </w:p>
          <w:p w14:paraId="2F73F729" w14:textId="4EA21BED" w:rsidR="006C38E2" w:rsidRPr="001E5317" w:rsidRDefault="00C32BBF" w:rsidP="00D456D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Ponadto w</w:t>
            </w:r>
            <w:r w:rsidR="000E5FE0">
              <w:rPr>
                <w:rFonts w:ascii="Arial" w:hAnsi="Arial" w:cs="Arial"/>
                <w:color w:val="000000"/>
                <w:sz w:val="18"/>
                <w:szCs w:val="18"/>
              </w:rPr>
              <w:t>ymagają wsparcia i</w:t>
            </w:r>
            <w:r w:rsidR="006C38E2" w:rsidRPr="00D456DC">
              <w:rPr>
                <w:rFonts w:ascii="Arial" w:hAnsi="Arial" w:cs="Arial"/>
                <w:color w:val="000000"/>
                <w:sz w:val="18"/>
                <w:szCs w:val="18"/>
              </w:rPr>
              <w:t xml:space="preserve">nwestycje służące zaspokojeniu potrzeb rehabilitacji w zakresie schorzeń stanowiących główne przyczyny niezdolności do pracy, tj.: układów: krążenia, oddechowego, </w:t>
            </w:r>
            <w:proofErr w:type="spellStart"/>
            <w:r w:rsidR="006C38E2" w:rsidRPr="00D456DC">
              <w:rPr>
                <w:rFonts w:ascii="Arial" w:hAnsi="Arial" w:cs="Arial"/>
                <w:color w:val="000000"/>
                <w:sz w:val="18"/>
                <w:szCs w:val="18"/>
              </w:rPr>
              <w:t>kostno</w:t>
            </w:r>
            <w:proofErr w:type="spellEnd"/>
            <w:r w:rsidR="006C38E2" w:rsidRPr="00D456DC">
              <w:rPr>
                <w:rFonts w:ascii="Arial" w:hAnsi="Arial" w:cs="Arial"/>
                <w:color w:val="000000"/>
                <w:sz w:val="18"/>
                <w:szCs w:val="18"/>
              </w:rPr>
              <w:t>–stawowo–mięśniowego, oraz chorób onkologicznych i psychicznych. Przedsięwzięc</w:t>
            </w:r>
            <w:r w:rsidR="00D456DC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6C38E2" w:rsidRPr="00D456DC">
              <w:rPr>
                <w:rFonts w:ascii="Arial" w:hAnsi="Arial" w:cs="Arial"/>
                <w:color w:val="000000"/>
                <w:sz w:val="18"/>
                <w:szCs w:val="18"/>
              </w:rPr>
              <w:t xml:space="preserve">a w </w:t>
            </w:r>
            <w:r w:rsidR="006C38E2" w:rsidRPr="001E53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tym zakresie </w:t>
            </w:r>
            <w:r w:rsidR="002476D4" w:rsidRPr="001E5317">
              <w:rPr>
                <w:rFonts w:ascii="Arial" w:hAnsi="Arial" w:cs="Arial"/>
                <w:color w:val="000000" w:themeColor="text1"/>
                <w:sz w:val="18"/>
                <w:szCs w:val="18"/>
              </w:rPr>
              <w:t>umożliwią</w:t>
            </w:r>
            <w:r w:rsidR="0039239D" w:rsidRPr="001E53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1E5317" w:rsidRPr="001E53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świadczenie </w:t>
            </w:r>
            <w:r w:rsidR="0039239D" w:rsidRPr="001E5317">
              <w:rPr>
                <w:rFonts w:ascii="Arial" w:hAnsi="Arial" w:cs="Arial"/>
                <w:color w:val="000000" w:themeColor="text1"/>
                <w:sz w:val="18"/>
                <w:szCs w:val="18"/>
              </w:rPr>
              <w:t>kompleksow</w:t>
            </w:r>
            <w:r w:rsidR="001E5317" w:rsidRPr="001E5317">
              <w:rPr>
                <w:rFonts w:ascii="Arial" w:hAnsi="Arial" w:cs="Arial"/>
                <w:color w:val="000000" w:themeColor="text1"/>
                <w:sz w:val="18"/>
                <w:szCs w:val="18"/>
              </w:rPr>
              <w:t>ej</w:t>
            </w:r>
            <w:r w:rsidR="0039239D" w:rsidRPr="001E53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opiek</w:t>
            </w:r>
            <w:r w:rsidR="001E5317" w:rsidRPr="001E5317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="0039239D" w:rsidRPr="001E53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zdrowotn</w:t>
            </w:r>
            <w:r w:rsidR="001E5317" w:rsidRPr="001E5317">
              <w:rPr>
                <w:rFonts w:ascii="Arial" w:hAnsi="Arial" w:cs="Arial"/>
                <w:color w:val="000000" w:themeColor="text1"/>
                <w:sz w:val="18"/>
                <w:szCs w:val="18"/>
              </w:rPr>
              <w:t>ej</w:t>
            </w:r>
            <w:r w:rsidR="002476D4" w:rsidRPr="001E53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przez podmioty lecznicze, co </w:t>
            </w:r>
            <w:r w:rsidR="001E5317" w:rsidRPr="001E5317">
              <w:rPr>
                <w:rFonts w:ascii="Arial" w:hAnsi="Arial" w:cs="Arial"/>
                <w:color w:val="000000" w:themeColor="text1"/>
                <w:sz w:val="18"/>
                <w:szCs w:val="18"/>
              </w:rPr>
              <w:t>zapewni</w:t>
            </w:r>
            <w:r w:rsidR="002476D4" w:rsidRPr="001E53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pacjentowi szybszy powrót do zdrowia. </w:t>
            </w:r>
          </w:p>
          <w:p w14:paraId="0EDDB491" w14:textId="369503EB" w:rsidR="006C38E2" w:rsidRDefault="000E5FE0" w:rsidP="000E5FE0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Planowane jest również </w:t>
            </w:r>
            <w:r w:rsidR="006C38E2" w:rsidRPr="000E5FE0">
              <w:rPr>
                <w:rFonts w:ascii="Arial" w:hAnsi="Arial" w:cs="Arial"/>
                <w:color w:val="000000"/>
                <w:sz w:val="18"/>
                <w:szCs w:val="18"/>
              </w:rPr>
              <w:t xml:space="preserve">wsparcie rozwoju </w:t>
            </w:r>
            <w:proofErr w:type="spellStart"/>
            <w:r w:rsidR="006C38E2" w:rsidRPr="000E5FE0">
              <w:rPr>
                <w:rFonts w:ascii="Arial" w:hAnsi="Arial" w:cs="Arial"/>
                <w:color w:val="000000"/>
                <w:sz w:val="18"/>
                <w:szCs w:val="18"/>
              </w:rPr>
              <w:t>deinstytucjonalizacji</w:t>
            </w:r>
            <w:proofErr w:type="spellEnd"/>
            <w:r w:rsidR="006C38E2" w:rsidRPr="000E5FE0">
              <w:rPr>
                <w:rFonts w:ascii="Arial" w:hAnsi="Arial" w:cs="Arial"/>
                <w:color w:val="000000"/>
                <w:sz w:val="18"/>
                <w:szCs w:val="18"/>
              </w:rPr>
              <w:t xml:space="preserve"> (DI), tj. </w:t>
            </w:r>
            <w:r w:rsidR="006C38E2" w:rsidRPr="000E5FE0">
              <w:rPr>
                <w:rFonts w:ascii="Arial" w:hAnsi="Arial" w:cs="Arial"/>
                <w:sz w:val="18"/>
                <w:szCs w:val="18"/>
              </w:rPr>
              <w:t>projektów służących wdrażaniu modelu środowiskowego, w szczególności Centrów Zdrowia Psychicznego, zgodnie ze zmianami systemowymi w opiece psychiatrycznej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C27FD3" w14:textId="77777777" w:rsidR="00C32BBF" w:rsidRDefault="00C32BBF" w:rsidP="00C32BB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 xml:space="preserve">Ponadto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możliwa</w:t>
            </w:r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 xml:space="preserve"> jest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również </w:t>
            </w:r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 xml:space="preserve"> interwencja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 zakresie</w:t>
            </w:r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 xml:space="preserve"> potrzeb </w:t>
            </w:r>
            <w:r w:rsidRPr="007A1C1E">
              <w:rPr>
                <w:rFonts w:ascii="Arial" w:hAnsi="Arial" w:cs="Arial"/>
                <w:color w:val="000000"/>
                <w:sz w:val="18"/>
                <w:szCs w:val="18"/>
              </w:rPr>
              <w:t>wynikających</w:t>
            </w:r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 xml:space="preserve"> ze wskazanej w </w:t>
            </w:r>
            <w:r w:rsidRPr="009711C2">
              <w:rPr>
                <w:rFonts w:ascii="Arial" w:hAnsi="Arial" w:cs="Arial"/>
                <w:sz w:val="18"/>
                <w:szCs w:val="18"/>
              </w:rPr>
              <w:t>MPZ WM</w:t>
            </w:r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>, rosnącej zachorowalności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w szczególności </w:t>
            </w:r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 xml:space="preserve">na choroby układów: krążenia, oddechowego, </w:t>
            </w:r>
            <w:proofErr w:type="spellStart"/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>kostno</w:t>
            </w:r>
            <w:proofErr w:type="spellEnd"/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>–stawowo–mięśniowego, oraz choroby onkologiczne i psychiczne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oraz służąca przeciwdziałaniu niekorzystnym trendom demograficznym.</w:t>
            </w:r>
            <w:r w:rsidRPr="009711C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9711C2">
              <w:rPr>
                <w:rFonts w:ascii="Arial" w:hAnsi="Arial" w:cs="Arial"/>
                <w:sz w:val="18"/>
                <w:szCs w:val="18"/>
              </w:rPr>
              <w:t xml:space="preserve">W odpowiedzi na powyższe trendy </w:t>
            </w:r>
            <w:proofErr w:type="spellStart"/>
            <w:r w:rsidRPr="009711C2">
              <w:rPr>
                <w:rFonts w:ascii="Arial" w:hAnsi="Arial" w:cs="Arial"/>
                <w:sz w:val="18"/>
                <w:szCs w:val="18"/>
              </w:rPr>
              <w:t>epidemiologiczno</w:t>
            </w:r>
            <w:proofErr w:type="spellEnd"/>
            <w:r w:rsidRPr="009711C2">
              <w:rPr>
                <w:rFonts w:ascii="Arial" w:hAnsi="Arial" w:cs="Arial"/>
                <w:sz w:val="18"/>
                <w:szCs w:val="18"/>
              </w:rPr>
              <w:t xml:space="preserve"> – demograficzne, wynikające z MPZ  WM, planowane są interwencje zgodne z</w:t>
            </w:r>
            <w:r>
              <w:rPr>
                <w:rFonts w:ascii="Arial" w:hAnsi="Arial" w:cs="Arial"/>
                <w:sz w:val="18"/>
                <w:szCs w:val="18"/>
              </w:rPr>
              <w:t xml:space="preserve"> krajową strategią w zakresie zdrowia/ Strategią dla Zdrowia</w:t>
            </w:r>
            <w:r w:rsidRPr="009711C2">
              <w:rPr>
                <w:rFonts w:ascii="Arial" w:hAnsi="Arial" w:cs="Arial"/>
                <w:sz w:val="18"/>
                <w:szCs w:val="18"/>
              </w:rPr>
              <w:t xml:space="preserve">, obejmujące w szczególności doposażenie w sprzęt i aparaturę medyczną </w:t>
            </w:r>
            <w:r>
              <w:rPr>
                <w:rFonts w:ascii="Arial" w:hAnsi="Arial" w:cs="Arial"/>
                <w:sz w:val="18"/>
                <w:szCs w:val="18"/>
              </w:rPr>
              <w:t xml:space="preserve">uzupełnione niezbędnymi </w:t>
            </w:r>
            <w:r w:rsidRPr="009711C2">
              <w:rPr>
                <w:rFonts w:ascii="Arial" w:hAnsi="Arial" w:cs="Arial"/>
                <w:sz w:val="18"/>
                <w:szCs w:val="18"/>
              </w:rPr>
              <w:t>robot</w:t>
            </w:r>
            <w:r>
              <w:rPr>
                <w:rFonts w:ascii="Arial" w:hAnsi="Arial" w:cs="Arial"/>
                <w:sz w:val="18"/>
                <w:szCs w:val="18"/>
              </w:rPr>
              <w:t>ami</w:t>
            </w:r>
            <w:r w:rsidRPr="009711C2">
              <w:rPr>
                <w:rFonts w:ascii="Arial" w:hAnsi="Arial" w:cs="Arial"/>
                <w:sz w:val="18"/>
                <w:szCs w:val="18"/>
              </w:rPr>
              <w:t xml:space="preserve"> budowlan</w:t>
            </w:r>
            <w:r>
              <w:rPr>
                <w:rFonts w:ascii="Arial" w:hAnsi="Arial" w:cs="Arial"/>
                <w:sz w:val="18"/>
                <w:szCs w:val="18"/>
              </w:rPr>
              <w:t>ymi.</w:t>
            </w:r>
          </w:p>
          <w:p w14:paraId="22320434" w14:textId="7014F2AF" w:rsidR="00527BC6" w:rsidRPr="005F2F61" w:rsidRDefault="00735B5E" w:rsidP="00900A61">
            <w:pPr>
              <w:spacing w:after="0"/>
              <w:rPr>
                <w:rFonts w:ascii="Arial" w:hAnsi="Arial" w:cs="Arial"/>
                <w:noProof/>
                <w:sz w:val="18"/>
                <w:szCs w:val="18"/>
              </w:rPr>
            </w:pPr>
            <w:r w:rsidRPr="005F2F61">
              <w:rPr>
                <w:rFonts w:ascii="Arial" w:hAnsi="Arial" w:cs="Arial"/>
                <w:noProof/>
                <w:sz w:val="18"/>
                <w:szCs w:val="18"/>
              </w:rPr>
              <w:t xml:space="preserve">Powyższe przedsięwzięcia przyczynią się do poprawy dostępności do usług zdrowotnych kierowanych do osób starszych, oraz </w:t>
            </w:r>
            <w:r w:rsidRPr="001E5317">
              <w:rPr>
                <w:rFonts w:ascii="Arial" w:hAnsi="Arial" w:cs="Arial"/>
                <w:noProof/>
                <w:sz w:val="18"/>
                <w:szCs w:val="18"/>
              </w:rPr>
              <w:t>których dotykają choroby stanowiące główne przyczyny niezdolności do pracy. Będą</w:t>
            </w:r>
            <w:r w:rsidRPr="005F2F61">
              <w:rPr>
                <w:rFonts w:ascii="Arial" w:hAnsi="Arial" w:cs="Arial"/>
                <w:noProof/>
                <w:sz w:val="18"/>
                <w:szCs w:val="18"/>
              </w:rPr>
              <w:t xml:space="preserve"> również nakierowane na wsparcie POZ i DI</w:t>
            </w:r>
            <w:r w:rsidR="002B665F" w:rsidRPr="005F2F61"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="00F33BF5" w:rsidRPr="005F2F6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5F2F6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14:paraId="4791ED02" w14:textId="5F765758" w:rsidR="00CC10C7" w:rsidRPr="00E27776" w:rsidRDefault="00E27776" w:rsidP="00E27776">
            <w:pPr>
              <w:pStyle w:val="Akapitzlist"/>
              <w:ind w:left="0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 xml:space="preserve">Powyższe działania przyczynią się do realizacji celów określonych w Policy Paper/ Strategii krajowej na lata 2021 – 2027, w tym w części dotyczącej </w:t>
            </w:r>
            <w:r w:rsidR="00001A50">
              <w:rPr>
                <w:rFonts w:ascii="Arial" w:eastAsiaTheme="minorEastAsia" w:hAnsi="Arial" w:cs="Arial"/>
                <w:sz w:val="18"/>
                <w:szCs w:val="18"/>
              </w:rPr>
              <w:t xml:space="preserve">zwiększenia roli i zakresu usług świadczonych przez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POZ</w:t>
            </w:r>
            <w:r w:rsidR="00001A50">
              <w:rPr>
                <w:rFonts w:ascii="Arial" w:eastAsiaTheme="minorEastAsia" w:hAnsi="Arial" w:cs="Arial"/>
                <w:sz w:val="18"/>
                <w:szCs w:val="18"/>
              </w:rPr>
              <w:t xml:space="preserve">, oraz rozwoju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 xml:space="preserve"> opieki  środowiskowej (DI)</w:t>
            </w:r>
            <w:r w:rsidR="00001A50">
              <w:rPr>
                <w:rFonts w:ascii="Arial" w:eastAsiaTheme="minorEastAsia" w:hAnsi="Arial" w:cs="Arial"/>
                <w:sz w:val="18"/>
                <w:szCs w:val="18"/>
              </w:rPr>
              <w:t xml:space="preserve"> i </w:t>
            </w:r>
            <w:proofErr w:type="spellStart"/>
            <w:r w:rsidR="00001A50">
              <w:rPr>
                <w:rFonts w:ascii="Arial" w:eastAsiaTheme="minorEastAsia" w:hAnsi="Arial" w:cs="Arial"/>
                <w:sz w:val="18"/>
                <w:szCs w:val="18"/>
              </w:rPr>
              <w:t>opeki</w:t>
            </w:r>
            <w:proofErr w:type="spellEnd"/>
            <w:r w:rsidR="00001A50">
              <w:rPr>
                <w:rFonts w:ascii="Arial" w:eastAsiaTheme="minorEastAsia" w:hAnsi="Arial" w:cs="Arial"/>
                <w:sz w:val="18"/>
                <w:szCs w:val="18"/>
              </w:rPr>
              <w:t xml:space="preserve"> koordynowanej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 xml:space="preserve">. </w:t>
            </w:r>
            <w:r w:rsidR="00165B3C">
              <w:rPr>
                <w:rFonts w:ascii="Arial" w:eastAsiaTheme="minorEastAsia" w:hAnsi="Arial" w:cs="Arial"/>
                <w:sz w:val="18"/>
                <w:szCs w:val="18"/>
              </w:rPr>
              <w:t xml:space="preserve">Planowana interwencja przyczyni się </w:t>
            </w:r>
            <w:r w:rsidR="00001A50">
              <w:rPr>
                <w:rFonts w:ascii="Arial" w:eastAsiaTheme="minorEastAsia" w:hAnsi="Arial" w:cs="Arial"/>
                <w:sz w:val="18"/>
                <w:szCs w:val="18"/>
              </w:rPr>
              <w:t xml:space="preserve">ponadto </w:t>
            </w:r>
            <w:r w:rsidR="00165B3C">
              <w:rPr>
                <w:rFonts w:ascii="Arial" w:eastAsiaTheme="minorEastAsia" w:hAnsi="Arial" w:cs="Arial"/>
                <w:sz w:val="18"/>
                <w:szCs w:val="18"/>
              </w:rPr>
              <w:t>do realizacji  priorytetów zdrowotnych określonych w R</w:t>
            </w:r>
            <w:r w:rsidR="00165B3C" w:rsidRPr="009711C2">
              <w:rPr>
                <w:rFonts w:ascii="Arial" w:eastAsiaTheme="minorEastAsia" w:hAnsi="Arial" w:cs="Arial"/>
                <w:sz w:val="18"/>
                <w:szCs w:val="18"/>
              </w:rPr>
              <w:t>ozporządzeniu Ministra Zdrowia z dnia 27 lutego 2018 r.</w:t>
            </w:r>
            <w:r w:rsidR="00165B3C">
              <w:rPr>
                <w:rFonts w:ascii="Arial" w:eastAsiaTheme="minorEastAsia" w:hAnsi="Arial" w:cs="Arial"/>
                <w:sz w:val="18"/>
                <w:szCs w:val="18"/>
              </w:rPr>
              <w:t xml:space="preserve">, w szczególności w zakresie </w:t>
            </w:r>
            <w:r w:rsidR="00F759E7">
              <w:rPr>
                <w:rFonts w:ascii="Arial" w:eastAsiaTheme="minorEastAsia" w:hAnsi="Arial" w:cs="Arial"/>
                <w:sz w:val="18"/>
                <w:szCs w:val="18"/>
              </w:rPr>
              <w:t>dążenia do zmniejszenia zapadalności i przedwczesnej umieralności z powodu chorób układu sercowo – naczyniowego, w tym udarów mózgu</w:t>
            </w:r>
            <w:r w:rsidR="00AA7A9D">
              <w:rPr>
                <w:rFonts w:ascii="Arial" w:eastAsiaTheme="minorEastAsia" w:hAnsi="Arial" w:cs="Arial"/>
                <w:sz w:val="18"/>
                <w:szCs w:val="18"/>
              </w:rPr>
              <w:t>, chorób nowotworowych,</w:t>
            </w:r>
            <w:r w:rsidR="007E5894">
              <w:rPr>
                <w:rFonts w:ascii="Arial" w:eastAsiaTheme="minorEastAsia" w:hAnsi="Arial" w:cs="Arial"/>
                <w:sz w:val="18"/>
                <w:szCs w:val="18"/>
              </w:rPr>
              <w:t xml:space="preserve"> chorób</w:t>
            </w:r>
            <w:r w:rsidR="00AA7A9D">
              <w:rPr>
                <w:rFonts w:ascii="Arial" w:eastAsiaTheme="minorEastAsia" w:hAnsi="Arial" w:cs="Arial"/>
                <w:sz w:val="18"/>
                <w:szCs w:val="18"/>
              </w:rPr>
              <w:t xml:space="preserve"> układu oddechowego</w:t>
            </w:r>
            <w:r w:rsidR="00F759E7">
              <w:rPr>
                <w:rFonts w:ascii="Arial" w:eastAsiaTheme="minorEastAsia" w:hAnsi="Arial" w:cs="Arial"/>
                <w:sz w:val="18"/>
                <w:szCs w:val="18"/>
              </w:rPr>
              <w:t xml:space="preserve">. Wsparcie obejmie </w:t>
            </w:r>
            <w:r w:rsidR="00AA7A9D">
              <w:rPr>
                <w:rFonts w:ascii="Arial" w:eastAsiaTheme="minorEastAsia" w:hAnsi="Arial" w:cs="Arial"/>
                <w:sz w:val="18"/>
                <w:szCs w:val="18"/>
              </w:rPr>
              <w:t>również wskazaną w</w:t>
            </w:r>
            <w:r w:rsidR="00F759E7">
              <w:rPr>
                <w:rFonts w:ascii="Arial" w:eastAsiaTheme="minorEastAsia" w:hAnsi="Arial" w:cs="Arial"/>
                <w:sz w:val="18"/>
                <w:szCs w:val="18"/>
              </w:rPr>
              <w:t xml:space="preserve"> ww. Rozporządzeniu </w:t>
            </w:r>
            <w:r w:rsidR="00AA7A9D">
              <w:rPr>
                <w:rFonts w:ascii="Arial" w:eastAsiaTheme="minorEastAsia" w:hAnsi="Arial" w:cs="Arial"/>
                <w:sz w:val="18"/>
                <w:szCs w:val="18"/>
              </w:rPr>
              <w:t xml:space="preserve">jako priorytet – rehabilitację. Opisane powyżej </w:t>
            </w:r>
            <w:r w:rsidR="0058571A">
              <w:rPr>
                <w:rFonts w:ascii="Arial" w:eastAsiaTheme="minorEastAsia" w:hAnsi="Arial" w:cs="Arial"/>
                <w:sz w:val="18"/>
                <w:szCs w:val="18"/>
              </w:rPr>
              <w:t>przedsięwzięcia</w:t>
            </w:r>
            <w:r w:rsidR="00AA7A9D">
              <w:rPr>
                <w:rFonts w:ascii="Arial" w:eastAsiaTheme="minorEastAsia" w:hAnsi="Arial" w:cs="Arial"/>
                <w:sz w:val="18"/>
                <w:szCs w:val="18"/>
              </w:rPr>
              <w:t xml:space="preserve"> wni</w:t>
            </w:r>
            <w:r w:rsidR="0058571A">
              <w:rPr>
                <w:rFonts w:ascii="Arial" w:eastAsiaTheme="minorEastAsia" w:hAnsi="Arial" w:cs="Arial"/>
                <w:sz w:val="18"/>
                <w:szCs w:val="18"/>
              </w:rPr>
              <w:t>osą</w:t>
            </w:r>
            <w:r w:rsidR="00AA7A9D">
              <w:rPr>
                <w:rFonts w:ascii="Arial" w:eastAsiaTheme="minorEastAsia" w:hAnsi="Arial" w:cs="Arial"/>
                <w:sz w:val="18"/>
                <w:szCs w:val="18"/>
              </w:rPr>
              <w:t xml:space="preserve"> </w:t>
            </w:r>
            <w:r w:rsidR="0057244A">
              <w:rPr>
                <w:rFonts w:ascii="Arial" w:eastAsiaTheme="minorEastAsia" w:hAnsi="Arial" w:cs="Arial"/>
                <w:sz w:val="18"/>
                <w:szCs w:val="18"/>
              </w:rPr>
              <w:t>także</w:t>
            </w:r>
            <w:r w:rsidR="00AA7A9D">
              <w:rPr>
                <w:rFonts w:ascii="Arial" w:eastAsiaTheme="minorEastAsia" w:hAnsi="Arial" w:cs="Arial"/>
                <w:sz w:val="18"/>
                <w:szCs w:val="18"/>
              </w:rPr>
              <w:t xml:space="preserve"> wkład w realizację Priorytetów dla Regionalnej Polityki Zdrowotnej Województwa Mazowieckiego</w:t>
            </w:r>
            <w:r w:rsidR="002B665F">
              <w:rPr>
                <w:rFonts w:ascii="Arial" w:eastAsiaTheme="minorEastAsia" w:hAnsi="Arial" w:cs="Arial"/>
                <w:sz w:val="18"/>
                <w:szCs w:val="18"/>
              </w:rPr>
              <w:t xml:space="preserve">, przede wszystkim w zakresie </w:t>
            </w:r>
            <w:r w:rsidR="0058571A">
              <w:rPr>
                <w:rFonts w:ascii="Arial" w:eastAsiaTheme="minorEastAsia" w:hAnsi="Arial" w:cs="Arial"/>
                <w:sz w:val="18"/>
                <w:szCs w:val="18"/>
              </w:rPr>
              <w:t xml:space="preserve">priorytetów dotyczących: </w:t>
            </w:r>
            <w:r w:rsidR="002B665F">
              <w:rPr>
                <w:rFonts w:ascii="Arial" w:eastAsiaTheme="minorEastAsia" w:hAnsi="Arial" w:cs="Arial"/>
                <w:sz w:val="18"/>
                <w:szCs w:val="18"/>
              </w:rPr>
              <w:t>zwiększenia dostępności do oddziałów wewnętrznych, wzmocnieni</w:t>
            </w:r>
            <w:r w:rsidR="0058571A">
              <w:rPr>
                <w:rFonts w:ascii="Arial" w:eastAsiaTheme="minorEastAsia" w:hAnsi="Arial" w:cs="Arial"/>
                <w:sz w:val="18"/>
                <w:szCs w:val="18"/>
              </w:rPr>
              <w:t>a</w:t>
            </w:r>
            <w:r w:rsidR="002B665F">
              <w:rPr>
                <w:rFonts w:ascii="Arial" w:eastAsiaTheme="minorEastAsia" w:hAnsi="Arial" w:cs="Arial"/>
                <w:sz w:val="18"/>
                <w:szCs w:val="18"/>
              </w:rPr>
              <w:t xml:space="preserve"> opieki długoterminowej i rozwój opieki środowiskowej, a także zapewnieni</w:t>
            </w:r>
            <w:r w:rsidR="0058571A">
              <w:rPr>
                <w:rFonts w:ascii="Arial" w:eastAsiaTheme="minorEastAsia" w:hAnsi="Arial" w:cs="Arial"/>
                <w:sz w:val="18"/>
                <w:szCs w:val="18"/>
              </w:rPr>
              <w:t>a</w:t>
            </w:r>
            <w:r w:rsidR="002B665F">
              <w:rPr>
                <w:rFonts w:ascii="Arial" w:eastAsiaTheme="minorEastAsia" w:hAnsi="Arial" w:cs="Arial"/>
                <w:sz w:val="18"/>
                <w:szCs w:val="18"/>
              </w:rPr>
              <w:t xml:space="preserve"> kompleksowej opieki rehabilitacyjnej, jak również dofinansowani</w:t>
            </w:r>
            <w:r w:rsidR="0058571A">
              <w:rPr>
                <w:rFonts w:ascii="Arial" w:eastAsiaTheme="minorEastAsia" w:hAnsi="Arial" w:cs="Arial"/>
                <w:sz w:val="18"/>
                <w:szCs w:val="18"/>
              </w:rPr>
              <w:t>a</w:t>
            </w:r>
            <w:r w:rsidR="002B665F">
              <w:rPr>
                <w:rFonts w:ascii="Arial" w:eastAsiaTheme="minorEastAsia" w:hAnsi="Arial" w:cs="Arial"/>
                <w:sz w:val="18"/>
                <w:szCs w:val="18"/>
              </w:rPr>
              <w:t xml:space="preserve"> POZ i AOS</w:t>
            </w:r>
            <w:r w:rsidR="00E67B43">
              <w:rPr>
                <w:rFonts w:ascii="Arial" w:eastAsiaTheme="minorEastAsia" w:hAnsi="Arial" w:cs="Arial"/>
                <w:sz w:val="18"/>
                <w:szCs w:val="18"/>
              </w:rPr>
              <w:t xml:space="preserve"> w związku z przekierowaniem świadczeń zdrowotnych z lecznictwa szpitalnego do ambulatoryjnej opieki specjalistycznej</w:t>
            </w:r>
            <w:r w:rsidR="0058571A">
              <w:rPr>
                <w:rFonts w:ascii="Arial" w:eastAsiaTheme="minorEastAsia" w:hAnsi="Arial" w:cs="Arial"/>
                <w:sz w:val="18"/>
                <w:szCs w:val="18"/>
              </w:rPr>
              <w:t>,</w:t>
            </w:r>
            <w:r w:rsidR="002B665F">
              <w:rPr>
                <w:rFonts w:ascii="Arial" w:eastAsiaTheme="minorEastAsia" w:hAnsi="Arial" w:cs="Arial"/>
                <w:sz w:val="18"/>
                <w:szCs w:val="18"/>
              </w:rPr>
              <w:t xml:space="preserve"> </w:t>
            </w:r>
            <w:r w:rsidR="00F759E7">
              <w:rPr>
                <w:rFonts w:ascii="Arial" w:eastAsiaTheme="minorEastAsia" w:hAnsi="Arial" w:cs="Arial"/>
                <w:sz w:val="18"/>
                <w:szCs w:val="18"/>
              </w:rPr>
              <w:t xml:space="preserve"> </w:t>
            </w:r>
            <w:r w:rsidR="00165B3C">
              <w:rPr>
                <w:rFonts w:ascii="Arial" w:eastAsiaTheme="minorEastAsia" w:hAnsi="Arial" w:cs="Arial"/>
                <w:sz w:val="18"/>
                <w:szCs w:val="18"/>
              </w:rPr>
              <w:t>a także</w:t>
            </w:r>
            <w:r w:rsidR="00963FFB">
              <w:rPr>
                <w:rFonts w:ascii="Arial" w:eastAsiaTheme="minorEastAsia" w:hAnsi="Arial" w:cs="Arial"/>
                <w:sz w:val="18"/>
                <w:szCs w:val="18"/>
              </w:rPr>
              <w:t>: zwiększenie dostępności do oddziałów neurologicznych, w tym udarowych, wzmocnienie opi</w:t>
            </w:r>
            <w:r w:rsidR="0058571A">
              <w:rPr>
                <w:rFonts w:ascii="Arial" w:eastAsiaTheme="minorEastAsia" w:hAnsi="Arial" w:cs="Arial"/>
                <w:sz w:val="18"/>
                <w:szCs w:val="18"/>
              </w:rPr>
              <w:t>e</w:t>
            </w:r>
            <w:r w:rsidR="00963FFB">
              <w:rPr>
                <w:rFonts w:ascii="Arial" w:eastAsiaTheme="minorEastAsia" w:hAnsi="Arial" w:cs="Arial"/>
                <w:sz w:val="18"/>
                <w:szCs w:val="18"/>
              </w:rPr>
              <w:t>ki rehabilitacyjnej</w:t>
            </w:r>
            <w:r w:rsidR="0058571A">
              <w:rPr>
                <w:rFonts w:ascii="Arial" w:eastAsiaTheme="minorEastAsia" w:hAnsi="Arial" w:cs="Arial"/>
                <w:sz w:val="18"/>
                <w:szCs w:val="18"/>
              </w:rPr>
              <w:t xml:space="preserve">, jak również zapewnienie opieki nad pacjentami z zaburzeniami psychicznymi. </w:t>
            </w:r>
          </w:p>
        </w:tc>
      </w:tr>
    </w:tbl>
    <w:p w14:paraId="246F7FF6" w14:textId="77777777" w:rsidR="00485432" w:rsidRDefault="00485432">
      <w:pPr>
        <w:rPr>
          <w:i/>
          <w:noProof/>
        </w:rPr>
      </w:pPr>
    </w:p>
    <w:p w14:paraId="648CBBB5" w14:textId="77777777" w:rsidR="006B72A4" w:rsidRDefault="00B6314E">
      <w:pPr>
        <w:rPr>
          <w:i/>
          <w:noProof/>
        </w:rPr>
      </w:pPr>
      <w:bookmarkStart w:id="1" w:name="_Hlk41313103"/>
      <w:r>
        <w:rPr>
          <w:i/>
          <w:noProof/>
        </w:rPr>
        <w:t>Główne grupy docelowe – art. 17 ust. 3 lit. d) ppkt (iii):</w:t>
      </w:r>
    </w:p>
    <w:p w14:paraId="4A1DA7FD" w14:textId="1F245B36" w:rsidR="006B72A4" w:rsidRDefault="00B63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</w:rPr>
      </w:pPr>
      <w:r>
        <w:rPr>
          <w:i/>
          <w:noProof/>
        </w:rPr>
        <w:t>Pole tekstowe [1</w:t>
      </w:r>
      <w:r w:rsidR="00832156">
        <w:rPr>
          <w:i/>
          <w:noProof/>
        </w:rPr>
        <w:t> </w:t>
      </w:r>
      <w:r>
        <w:rPr>
          <w:i/>
          <w:noProof/>
        </w:rPr>
        <w:t>000]</w:t>
      </w:r>
    </w:p>
    <w:p w14:paraId="50CBD97E" w14:textId="307231DB" w:rsidR="00832156" w:rsidRPr="00832156" w:rsidRDefault="00832156" w:rsidP="008321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i/>
          <w:noProof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t xml:space="preserve">- </w:t>
      </w:r>
      <w:r w:rsidRPr="00832156">
        <w:rPr>
          <w:rFonts w:ascii="Arial" w:hAnsi="Arial" w:cs="Arial"/>
          <w:i/>
          <w:noProof/>
          <w:sz w:val="18"/>
          <w:szCs w:val="18"/>
        </w:rPr>
        <w:t>Pacjenci,</w:t>
      </w:r>
    </w:p>
    <w:p w14:paraId="15F1B6CA" w14:textId="10DC8DEB" w:rsidR="00832156" w:rsidRPr="00E27776" w:rsidRDefault="00832156" w:rsidP="00E277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i/>
          <w:noProof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t xml:space="preserve">- </w:t>
      </w:r>
      <w:r w:rsidRPr="00832156">
        <w:rPr>
          <w:rFonts w:ascii="Arial" w:hAnsi="Arial" w:cs="Arial"/>
          <w:i/>
          <w:noProof/>
          <w:sz w:val="18"/>
          <w:szCs w:val="18"/>
        </w:rPr>
        <w:t>Personel podmiotów wykonujących działalność leczniczą</w:t>
      </w:r>
      <w:r>
        <w:rPr>
          <w:rFonts w:ascii="Arial" w:hAnsi="Arial" w:cs="Arial"/>
          <w:i/>
          <w:noProof/>
          <w:sz w:val="18"/>
          <w:szCs w:val="18"/>
        </w:rPr>
        <w:t>.</w:t>
      </w:r>
    </w:p>
    <w:p w14:paraId="32875FCA" w14:textId="77777777" w:rsidR="006B72A4" w:rsidRDefault="00B6314E">
      <w:pPr>
        <w:spacing w:after="0"/>
        <w:rPr>
          <w:i/>
          <w:noProof/>
        </w:rPr>
      </w:pPr>
      <w:r>
        <w:rPr>
          <w:i/>
          <w:noProof/>
        </w:rPr>
        <w:lastRenderedPageBreak/>
        <w:t>Szczególne terytoria docelowe, z uwzględnieniem planowanego wykorzystania narzędzi terytorialnych – art. 17 ust. 3 lit. d) ppkt (iv)</w:t>
      </w:r>
    </w:p>
    <w:p w14:paraId="48EA629D" w14:textId="06C19D2E" w:rsidR="00CE4608" w:rsidRDefault="00CE4608" w:rsidP="00E908B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eastAsia="Times New Roman" w:hAnsi="Arial" w:cs="Arial"/>
          <w:noProof/>
          <w:sz w:val="18"/>
          <w:szCs w:val="18"/>
          <w:highlight w:val="yellow"/>
        </w:rPr>
      </w:pPr>
      <w:r>
        <w:rPr>
          <w:i/>
          <w:noProof/>
        </w:rPr>
        <w:t>Pole tekstowe [2 000]</w:t>
      </w:r>
    </w:p>
    <w:p w14:paraId="0E31EBB1" w14:textId="5E620D08" w:rsidR="000E6BC3" w:rsidRDefault="000E6BC3" w:rsidP="000E6BC3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</w:t>
      </w:r>
      <w:r w:rsidRPr="00883F23">
        <w:rPr>
          <w:rFonts w:ascii="Arial" w:hAnsi="Arial" w:cs="Arial"/>
          <w:sz w:val="18"/>
          <w:szCs w:val="18"/>
        </w:rPr>
        <w:t>nwestycje w rozwój centrów udarowych</w:t>
      </w:r>
      <w:r>
        <w:rPr>
          <w:rFonts w:ascii="Arial" w:hAnsi="Arial" w:cs="Arial"/>
          <w:sz w:val="18"/>
          <w:szCs w:val="18"/>
        </w:rPr>
        <w:t xml:space="preserve">, </w:t>
      </w:r>
      <w:r w:rsidRPr="009C031C">
        <w:rPr>
          <w:rFonts w:ascii="Arial" w:hAnsi="Arial" w:cs="Arial"/>
          <w:sz w:val="18"/>
          <w:szCs w:val="18"/>
        </w:rPr>
        <w:t>wspiera</w:t>
      </w:r>
      <w:r>
        <w:rPr>
          <w:rFonts w:ascii="Arial" w:hAnsi="Arial" w:cs="Arial"/>
          <w:sz w:val="18"/>
          <w:szCs w:val="18"/>
        </w:rPr>
        <w:t>jące</w:t>
      </w:r>
      <w:r w:rsidRPr="009C031C">
        <w:rPr>
          <w:rFonts w:ascii="Arial" w:hAnsi="Arial" w:cs="Arial"/>
          <w:sz w:val="18"/>
          <w:szCs w:val="18"/>
        </w:rPr>
        <w:t xml:space="preserve"> specjalistyczną </w:t>
      </w:r>
      <w:r>
        <w:rPr>
          <w:rFonts w:ascii="Arial" w:hAnsi="Arial" w:cs="Arial"/>
          <w:sz w:val="18"/>
          <w:szCs w:val="18"/>
        </w:rPr>
        <w:t xml:space="preserve">i kompleksową </w:t>
      </w:r>
      <w:r w:rsidRPr="009C031C">
        <w:rPr>
          <w:rFonts w:ascii="Arial" w:hAnsi="Arial" w:cs="Arial"/>
          <w:sz w:val="18"/>
          <w:szCs w:val="18"/>
        </w:rPr>
        <w:t>opiekę nad pacjentem z udarem niedokrwiennym mózgu</w:t>
      </w:r>
      <w:r>
        <w:rPr>
          <w:rFonts w:ascii="Arial" w:hAnsi="Arial" w:cs="Arial"/>
          <w:sz w:val="18"/>
          <w:szCs w:val="18"/>
        </w:rPr>
        <w:t xml:space="preserve">, ze względu na wysoką specjalizację w zakresie sprzętu oraz doświadczenia personelu, mogą okazać się zasadne na poziomie regionalnym i </w:t>
      </w:r>
      <w:proofErr w:type="spellStart"/>
      <w:r>
        <w:rPr>
          <w:rFonts w:ascii="Arial" w:hAnsi="Arial" w:cs="Arial"/>
          <w:sz w:val="18"/>
          <w:szCs w:val="18"/>
        </w:rPr>
        <w:t>subregionalnym</w:t>
      </w:r>
      <w:proofErr w:type="spellEnd"/>
      <w:r>
        <w:rPr>
          <w:rFonts w:ascii="Arial" w:hAnsi="Arial" w:cs="Arial"/>
          <w:sz w:val="18"/>
          <w:szCs w:val="18"/>
        </w:rPr>
        <w:t xml:space="preserve"> dla których jest dedykowany ZIT. </w:t>
      </w:r>
    </w:p>
    <w:p w14:paraId="2FFA9B4A" w14:textId="6EAF2127" w:rsidR="00143289" w:rsidRDefault="000E6BC3" w:rsidP="00E908B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  <w:noProof/>
          <w:sz w:val="18"/>
          <w:szCs w:val="18"/>
        </w:rPr>
        <w:t>Pozostałe p</w:t>
      </w:r>
      <w:r w:rsidR="00CE4608" w:rsidRPr="00E908B8">
        <w:rPr>
          <w:rFonts w:ascii="Arial" w:eastAsia="Times New Roman" w:hAnsi="Arial" w:cs="Arial"/>
          <w:noProof/>
          <w:sz w:val="18"/>
          <w:szCs w:val="18"/>
        </w:rPr>
        <w:t>lanowane przedsięwzięcia mogą być wdrażane w ramach każdego wymiaru terytorialnego</w:t>
      </w:r>
      <w:r>
        <w:rPr>
          <w:rFonts w:ascii="Arial" w:eastAsia="Times New Roman" w:hAnsi="Arial" w:cs="Arial"/>
          <w:noProof/>
          <w:sz w:val="18"/>
          <w:szCs w:val="18"/>
        </w:rPr>
        <w:t>m w</w:t>
      </w:r>
      <w:r w:rsidR="00CE4608" w:rsidRPr="00E908B8">
        <w:rPr>
          <w:rFonts w:ascii="Arial" w:eastAsia="Times New Roman" w:hAnsi="Arial" w:cs="Arial"/>
          <w:noProof/>
          <w:sz w:val="18"/>
          <w:szCs w:val="18"/>
        </w:rPr>
        <w:t xml:space="preserve"> przypadku ich zasadności wynikającej z danych epidemiologicznych lub demograficznych. </w:t>
      </w:r>
      <w:r w:rsidR="0045239D" w:rsidRPr="00E908B8">
        <w:rPr>
          <w:rFonts w:ascii="Arial" w:eastAsia="Times New Roman" w:hAnsi="Arial" w:cs="Arial"/>
          <w:noProof/>
          <w:sz w:val="18"/>
          <w:szCs w:val="18"/>
        </w:rPr>
        <w:t xml:space="preserve">W szczególności </w:t>
      </w:r>
      <w:r w:rsidR="00A82073" w:rsidRPr="00E908B8">
        <w:rPr>
          <w:rFonts w:ascii="Arial" w:eastAsia="Times New Roman" w:hAnsi="Arial" w:cs="Arial"/>
          <w:noProof/>
          <w:sz w:val="18"/>
          <w:szCs w:val="18"/>
        </w:rPr>
        <w:t xml:space="preserve">wsparcie DI oraz POZ i AOS, z uwagi na wprowadzane systemowo zwiększenie ich roli w opiece zdrowotnej,  </w:t>
      </w:r>
      <w:r>
        <w:rPr>
          <w:rFonts w:ascii="Arial" w:eastAsia="Times New Roman" w:hAnsi="Arial" w:cs="Arial"/>
          <w:noProof/>
          <w:sz w:val="18"/>
          <w:szCs w:val="18"/>
        </w:rPr>
        <w:t xml:space="preserve">możliwe </w:t>
      </w:r>
      <w:r w:rsidR="00A82073" w:rsidRPr="00E908B8">
        <w:rPr>
          <w:rFonts w:ascii="Arial" w:eastAsia="Times New Roman" w:hAnsi="Arial" w:cs="Arial"/>
          <w:noProof/>
          <w:sz w:val="18"/>
          <w:szCs w:val="18"/>
        </w:rPr>
        <w:t xml:space="preserve">jest w ramach każdego z instrumentów, gdy celem </w:t>
      </w:r>
      <w:r w:rsidR="00E908B8">
        <w:rPr>
          <w:rFonts w:ascii="Arial" w:eastAsia="Times New Roman" w:hAnsi="Arial" w:cs="Arial"/>
          <w:noProof/>
          <w:sz w:val="18"/>
          <w:szCs w:val="18"/>
        </w:rPr>
        <w:t>jest</w:t>
      </w:r>
      <w:r w:rsidR="00A82073" w:rsidRPr="00E908B8">
        <w:rPr>
          <w:rFonts w:ascii="Arial" w:eastAsia="Times New Roman" w:hAnsi="Arial" w:cs="Arial"/>
          <w:noProof/>
          <w:sz w:val="18"/>
          <w:szCs w:val="18"/>
        </w:rPr>
        <w:t xml:space="preserve"> poprawa dostępności i jakości świadczonych usług zdrowotnych na danym terytorium.  </w:t>
      </w:r>
      <w:r w:rsidR="00143289">
        <w:rPr>
          <w:rFonts w:ascii="Arial" w:hAnsi="Arial" w:cs="Arial"/>
          <w:sz w:val="18"/>
          <w:szCs w:val="18"/>
        </w:rPr>
        <w:t xml:space="preserve"> </w:t>
      </w:r>
    </w:p>
    <w:p w14:paraId="5FB5D4D0" w14:textId="14D6408F" w:rsidR="00E908B8" w:rsidRDefault="00E908B8" w:rsidP="00E908B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uwagi na trendy demograficzne na Mazowszu wskazujące na rosnący odsetek osób starszych, </w:t>
      </w:r>
      <w:r w:rsidR="00E82AE9">
        <w:rPr>
          <w:rFonts w:ascii="Arial" w:hAnsi="Arial" w:cs="Arial"/>
          <w:sz w:val="18"/>
          <w:szCs w:val="18"/>
        </w:rPr>
        <w:t>w</w:t>
      </w:r>
      <w:r w:rsidR="00E82AE9" w:rsidRPr="00883F23">
        <w:rPr>
          <w:rFonts w:ascii="Arial" w:hAnsi="Arial" w:cs="Arial"/>
          <w:sz w:val="18"/>
          <w:szCs w:val="18"/>
        </w:rPr>
        <w:t xml:space="preserve">sparcie przedsięwzięć w zakresie: geriatrii, rehabilitacji, usług opiekuńczo-leczniczych i </w:t>
      </w:r>
      <w:proofErr w:type="spellStart"/>
      <w:r w:rsidR="00E82AE9" w:rsidRPr="00883F23">
        <w:rPr>
          <w:rFonts w:ascii="Arial" w:hAnsi="Arial" w:cs="Arial"/>
          <w:sz w:val="18"/>
          <w:szCs w:val="18"/>
        </w:rPr>
        <w:t>paliatywno</w:t>
      </w:r>
      <w:proofErr w:type="spellEnd"/>
      <w:r w:rsidR="00E82AE9" w:rsidRPr="00883F23">
        <w:rPr>
          <w:rFonts w:ascii="Arial" w:hAnsi="Arial" w:cs="Arial"/>
          <w:sz w:val="18"/>
          <w:szCs w:val="18"/>
        </w:rPr>
        <w:t xml:space="preserve"> – hospicyjnych</w:t>
      </w:r>
      <w:r w:rsidR="00E82AE9">
        <w:rPr>
          <w:rFonts w:ascii="Arial" w:hAnsi="Arial" w:cs="Arial"/>
          <w:sz w:val="18"/>
          <w:szCs w:val="18"/>
        </w:rPr>
        <w:t xml:space="preserve">, </w:t>
      </w:r>
      <w:r w:rsidR="00E82AE9" w:rsidRPr="00883F23">
        <w:rPr>
          <w:rFonts w:ascii="Arial" w:hAnsi="Arial" w:cs="Arial"/>
          <w:sz w:val="18"/>
          <w:szCs w:val="18"/>
        </w:rPr>
        <w:t>dedykowanych osobom starszym</w:t>
      </w:r>
      <w:r w:rsidR="00E82AE9">
        <w:rPr>
          <w:rFonts w:ascii="Arial" w:hAnsi="Arial" w:cs="Arial"/>
          <w:sz w:val="18"/>
          <w:szCs w:val="18"/>
        </w:rPr>
        <w:t xml:space="preserve">, </w:t>
      </w:r>
      <w:r w:rsidR="00E82AE9">
        <w:rPr>
          <w:rFonts w:ascii="Arial" w:hAnsi="Arial" w:cs="Arial"/>
          <w:color w:val="000000"/>
          <w:sz w:val="18"/>
          <w:szCs w:val="18"/>
        </w:rPr>
        <w:t>możliwe jest w ramach każdego z instrumentów terytorialn</w:t>
      </w:r>
      <w:r w:rsidR="000E6BC3">
        <w:rPr>
          <w:rFonts w:ascii="Arial" w:hAnsi="Arial" w:cs="Arial"/>
          <w:color w:val="000000"/>
          <w:sz w:val="18"/>
          <w:szCs w:val="18"/>
        </w:rPr>
        <w:t>ych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0ED53D70" w14:textId="1F8564E0" w:rsidR="00E82AE9" w:rsidRDefault="00E908B8" w:rsidP="00E908B8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Podobne możliwości proponuje się </w:t>
      </w:r>
      <w:r>
        <w:rPr>
          <w:rFonts w:ascii="Arial" w:hAnsi="Arial" w:cs="Arial"/>
          <w:sz w:val="18"/>
          <w:szCs w:val="18"/>
        </w:rPr>
        <w:t xml:space="preserve">również dla </w:t>
      </w:r>
      <w:r w:rsidRPr="00105900">
        <w:rPr>
          <w:rFonts w:ascii="Arial" w:hAnsi="Arial" w:cs="Arial"/>
          <w:color w:val="000000"/>
          <w:sz w:val="18"/>
          <w:szCs w:val="18"/>
        </w:rPr>
        <w:t>inwestycj</w:t>
      </w:r>
      <w:r>
        <w:rPr>
          <w:rFonts w:ascii="Arial" w:hAnsi="Arial" w:cs="Arial"/>
          <w:color w:val="000000"/>
          <w:sz w:val="18"/>
          <w:szCs w:val="18"/>
        </w:rPr>
        <w:t>i</w:t>
      </w:r>
      <w:r w:rsidRPr="00105900">
        <w:rPr>
          <w:rFonts w:ascii="Arial" w:hAnsi="Arial" w:cs="Arial"/>
          <w:color w:val="000000"/>
          <w:sz w:val="18"/>
          <w:szCs w:val="18"/>
        </w:rPr>
        <w:t xml:space="preserve"> służąc</w:t>
      </w:r>
      <w:r>
        <w:rPr>
          <w:rFonts w:ascii="Arial" w:hAnsi="Arial" w:cs="Arial"/>
          <w:color w:val="000000"/>
          <w:sz w:val="18"/>
          <w:szCs w:val="18"/>
        </w:rPr>
        <w:t>ych</w:t>
      </w:r>
      <w:r w:rsidRPr="00105900">
        <w:rPr>
          <w:rFonts w:ascii="Arial" w:hAnsi="Arial" w:cs="Arial"/>
          <w:color w:val="000000"/>
          <w:sz w:val="18"/>
          <w:szCs w:val="18"/>
        </w:rPr>
        <w:t xml:space="preserve"> zaspokojeni</w:t>
      </w:r>
      <w:r>
        <w:rPr>
          <w:rFonts w:ascii="Arial" w:hAnsi="Arial" w:cs="Arial"/>
          <w:color w:val="000000"/>
          <w:sz w:val="18"/>
          <w:szCs w:val="18"/>
        </w:rPr>
        <w:t>u</w:t>
      </w:r>
      <w:r w:rsidRPr="00105900">
        <w:rPr>
          <w:rFonts w:ascii="Arial" w:hAnsi="Arial" w:cs="Arial"/>
          <w:color w:val="000000"/>
          <w:sz w:val="18"/>
          <w:szCs w:val="18"/>
        </w:rPr>
        <w:t xml:space="preserve"> potrzeb rehabilitacji w zakresie schorzeń stanowiących główne przyczyny niez</w:t>
      </w:r>
      <w:r>
        <w:rPr>
          <w:rFonts w:ascii="Arial" w:hAnsi="Arial" w:cs="Arial"/>
          <w:color w:val="000000"/>
          <w:sz w:val="18"/>
          <w:szCs w:val="18"/>
        </w:rPr>
        <w:t>d</w:t>
      </w:r>
      <w:r w:rsidRPr="00105900">
        <w:rPr>
          <w:rFonts w:ascii="Arial" w:hAnsi="Arial" w:cs="Arial"/>
          <w:color w:val="000000"/>
          <w:sz w:val="18"/>
          <w:szCs w:val="18"/>
        </w:rPr>
        <w:t>olności do pracy</w:t>
      </w:r>
      <w:r>
        <w:rPr>
          <w:rFonts w:ascii="Arial" w:hAnsi="Arial" w:cs="Arial"/>
          <w:color w:val="000000"/>
          <w:sz w:val="18"/>
          <w:szCs w:val="18"/>
        </w:rPr>
        <w:t>.</w:t>
      </w:r>
    </w:p>
    <w:p w14:paraId="6D5E9813" w14:textId="77777777" w:rsidR="006B72A4" w:rsidRDefault="00B6314E">
      <w:pPr>
        <w:rPr>
          <w:i/>
          <w:noProof/>
        </w:rPr>
      </w:pPr>
      <w:r>
        <w:rPr>
          <w:i/>
          <w:noProof/>
        </w:rPr>
        <w:t>Przedsięwzięcia międzyregionalne i transnarodowe – art. 17 ust. 3 lit. d) ppkt (v)</w:t>
      </w:r>
      <w:r w:rsidR="00B177CF">
        <w:rPr>
          <w:i/>
          <w:noProof/>
        </w:rPr>
        <w:t xml:space="preserve"> </w:t>
      </w:r>
    </w:p>
    <w:p w14:paraId="1D0A7896" w14:textId="77777777" w:rsidR="006B72A4" w:rsidRDefault="00B63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i/>
          <w:noProof/>
        </w:rPr>
      </w:pPr>
      <w:r>
        <w:rPr>
          <w:i/>
          <w:noProof/>
        </w:rPr>
        <w:t>Pole tekstowe [2 000]</w:t>
      </w:r>
      <w:r w:rsidR="00485432">
        <w:rPr>
          <w:i/>
          <w:noProof/>
        </w:rPr>
        <w:t xml:space="preserve"> - </w:t>
      </w:r>
      <w:r w:rsidR="00485432" w:rsidRPr="00485432">
        <w:rPr>
          <w:b/>
          <w:i/>
          <w:noProof/>
        </w:rPr>
        <w:t>do wypełniania na pó</w:t>
      </w:r>
      <w:r w:rsidR="00485432">
        <w:rPr>
          <w:b/>
          <w:i/>
          <w:noProof/>
        </w:rPr>
        <w:t>ź</w:t>
      </w:r>
      <w:r w:rsidR="00485432" w:rsidRPr="00485432">
        <w:rPr>
          <w:b/>
          <w:i/>
          <w:noProof/>
        </w:rPr>
        <w:t>niejszym etapie</w:t>
      </w:r>
    </w:p>
    <w:p w14:paraId="35C0E3F1" w14:textId="77777777" w:rsidR="006B72A4" w:rsidRDefault="00B6314E">
      <w:pPr>
        <w:rPr>
          <w:i/>
          <w:noProof/>
        </w:rPr>
      </w:pPr>
      <w:r>
        <w:rPr>
          <w:i/>
          <w:noProof/>
        </w:rPr>
        <w:t>Planowane wykorzystanie instrumentów finansowych – art. 17 ust. 3 lit. d) ppkt (vi)</w:t>
      </w:r>
    </w:p>
    <w:p w14:paraId="43F55909" w14:textId="77777777" w:rsidR="006B72A4" w:rsidRDefault="00B63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i/>
          <w:noProof/>
        </w:rPr>
      </w:pPr>
      <w:r>
        <w:rPr>
          <w:i/>
          <w:noProof/>
        </w:rPr>
        <w:t>Pole tekstowe [1 000]</w:t>
      </w:r>
      <w:r w:rsidR="00485432">
        <w:rPr>
          <w:i/>
          <w:noProof/>
        </w:rPr>
        <w:t xml:space="preserve"> - </w:t>
      </w:r>
      <w:r w:rsidR="00485432" w:rsidRPr="00485432">
        <w:rPr>
          <w:b/>
          <w:i/>
          <w:noProof/>
        </w:rPr>
        <w:t>do wypełniania na pó</w:t>
      </w:r>
      <w:r w:rsidR="00485432">
        <w:rPr>
          <w:b/>
          <w:i/>
          <w:noProof/>
        </w:rPr>
        <w:t>ź</w:t>
      </w:r>
      <w:r w:rsidR="00485432" w:rsidRPr="00485432">
        <w:rPr>
          <w:b/>
          <w:i/>
          <w:noProof/>
        </w:rPr>
        <w:t>niejszym etapie</w:t>
      </w:r>
    </w:p>
    <w:p w14:paraId="366588DC" w14:textId="20A21575" w:rsidR="00652392" w:rsidRDefault="00652392">
      <w:pPr>
        <w:spacing w:before="0" w:after="200" w:line="276" w:lineRule="auto"/>
        <w:jc w:val="left"/>
        <w:rPr>
          <w:b/>
          <w:noProof/>
        </w:rPr>
      </w:pPr>
    </w:p>
    <w:bookmarkEnd w:id="1"/>
    <w:p w14:paraId="70402A8C" w14:textId="0BB992FD" w:rsidR="006B72A4" w:rsidRDefault="00B6314E">
      <w:pPr>
        <w:spacing w:before="240" w:after="240"/>
        <w:rPr>
          <w:noProof/>
          <w:highlight w:val="yellow"/>
        </w:rPr>
      </w:pPr>
      <w:r>
        <w:rPr>
          <w:b/>
          <w:noProof/>
        </w:rPr>
        <w:t>2.1.1.2 Wskaźniki</w:t>
      </w:r>
      <w:r>
        <w:rPr>
          <w:rStyle w:val="Odwoanieprzypisudolnego"/>
          <w:b/>
          <w:noProof/>
        </w:rPr>
        <w:footnoteReference w:id="3"/>
      </w:r>
      <w:r w:rsidR="00EC4E06">
        <w:rPr>
          <w:b/>
          <w:noProof/>
        </w:rPr>
        <w:t xml:space="preserve"> - </w:t>
      </w:r>
    </w:p>
    <w:p w14:paraId="68AD39C3" w14:textId="77777777" w:rsidR="006B72A4" w:rsidRDefault="00B6314E">
      <w:pPr>
        <w:rPr>
          <w:i/>
          <w:noProof/>
        </w:rPr>
      </w:pPr>
      <w:r>
        <w:rPr>
          <w:i/>
          <w:noProof/>
        </w:rPr>
        <w:t>Podstawa prawna: art. 17 ust. 3 lit. d) ppkt (ii)</w:t>
      </w:r>
    </w:p>
    <w:p w14:paraId="588DE640" w14:textId="5CCA0C8E" w:rsidR="002A119A" w:rsidRPr="002A119A" w:rsidRDefault="002A119A" w:rsidP="002A119A">
      <w:pPr>
        <w:pStyle w:val="Point2"/>
        <w:rPr>
          <w:noProof/>
          <w:color w:val="FF0000"/>
        </w:rPr>
      </w:pPr>
    </w:p>
    <w:tbl>
      <w:tblPr>
        <w:tblW w:w="55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1835"/>
        <w:gridCol w:w="1137"/>
        <w:gridCol w:w="996"/>
        <w:gridCol w:w="1278"/>
        <w:gridCol w:w="1555"/>
        <w:gridCol w:w="712"/>
        <w:gridCol w:w="565"/>
        <w:gridCol w:w="839"/>
      </w:tblGrid>
      <w:tr w:rsidR="006B72A4" w:rsidRPr="00D96311" w14:paraId="2482944E" w14:textId="77777777" w:rsidTr="00BF4020">
        <w:trPr>
          <w:trHeight w:val="425"/>
        </w:trPr>
        <w:tc>
          <w:tcPr>
            <w:tcW w:w="5000" w:type="pct"/>
            <w:gridSpan w:val="9"/>
            <w:shd w:val="clear" w:color="auto" w:fill="D9D9D9" w:themeFill="background1" w:themeFillShade="D9"/>
            <w:vAlign w:val="center"/>
          </w:tcPr>
          <w:p w14:paraId="52FBE4BA" w14:textId="476F1C27" w:rsidR="006B72A4" w:rsidRPr="00BF4020" w:rsidRDefault="00B6314E" w:rsidP="00BF4020">
            <w:pPr>
              <w:pStyle w:val="Text1"/>
              <w:ind w:left="22"/>
              <w:rPr>
                <w:b/>
                <w:i/>
                <w:iCs/>
                <w:noProof/>
                <w:sz w:val="20"/>
                <w:shd w:val="clear" w:color="auto" w:fill="FFC000"/>
                <w:lang w:val="en-GB"/>
              </w:rPr>
            </w:pPr>
            <w:r w:rsidRPr="002B29D6">
              <w:rPr>
                <w:b/>
                <w:noProof/>
                <w:sz w:val="20"/>
                <w:lang w:val="en-GB"/>
              </w:rPr>
              <w:t>Tabela 2: Wskaźniki produktu</w:t>
            </w:r>
            <w:r w:rsidR="00477621" w:rsidRPr="002B29D6">
              <w:rPr>
                <w:b/>
                <w:noProof/>
                <w:sz w:val="20"/>
                <w:lang w:val="en-GB"/>
              </w:rPr>
              <w:t xml:space="preserve"> </w:t>
            </w:r>
          </w:p>
        </w:tc>
      </w:tr>
      <w:tr w:rsidR="00A55C61" w14:paraId="473D0A4F" w14:textId="77777777" w:rsidTr="00BF4020">
        <w:trPr>
          <w:trHeight w:val="425"/>
        </w:trPr>
        <w:tc>
          <w:tcPr>
            <w:tcW w:w="568" w:type="pct"/>
            <w:shd w:val="clear" w:color="auto" w:fill="D9D9D9" w:themeFill="background1" w:themeFillShade="D9"/>
            <w:vAlign w:val="center"/>
          </w:tcPr>
          <w:p w14:paraId="40803AEB" w14:textId="77777777" w:rsidR="006B72A4" w:rsidRPr="00726E7F" w:rsidRDefault="00B6314E">
            <w:pPr>
              <w:pStyle w:val="Text1"/>
              <w:ind w:left="0"/>
              <w:rPr>
                <w:b/>
                <w:noProof/>
                <w:sz w:val="16"/>
                <w:lang w:val="en-GB"/>
              </w:rPr>
            </w:pPr>
            <w:r w:rsidRPr="00726E7F">
              <w:rPr>
                <w:b/>
                <w:noProof/>
                <w:sz w:val="16"/>
                <w:lang w:val="en-GB"/>
              </w:rPr>
              <w:t xml:space="preserve">Priorytet </w:t>
            </w:r>
          </w:p>
          <w:p w14:paraId="113C665F" w14:textId="5AE6CF81" w:rsidR="002B29D6" w:rsidRPr="00A55C61" w:rsidRDefault="002B29D6">
            <w:pPr>
              <w:pStyle w:val="Text1"/>
              <w:ind w:left="0"/>
              <w:rPr>
                <w:b/>
                <w:noProof/>
                <w:sz w:val="16"/>
                <w:szCs w:val="16"/>
                <w:shd w:val="clear" w:color="auto" w:fill="FFC000"/>
                <w:lang w:val="en-GB"/>
              </w:rPr>
            </w:pPr>
          </w:p>
        </w:tc>
        <w:tc>
          <w:tcPr>
            <w:tcW w:w="912" w:type="pct"/>
            <w:shd w:val="clear" w:color="auto" w:fill="D9D9D9" w:themeFill="background1" w:themeFillShade="D9"/>
            <w:vAlign w:val="center"/>
          </w:tcPr>
          <w:p w14:paraId="5530069A" w14:textId="77777777" w:rsidR="006B72A4" w:rsidRDefault="00B6314E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szczegółowy (cel „Zatrudnienie i wzrost”) lub obszar wsparcia (EFMR)</w:t>
            </w:r>
          </w:p>
        </w:tc>
        <w:tc>
          <w:tcPr>
            <w:tcW w:w="565" w:type="pct"/>
            <w:shd w:val="clear" w:color="auto" w:fill="D9D9D9" w:themeFill="background1" w:themeFillShade="D9"/>
            <w:vAlign w:val="center"/>
          </w:tcPr>
          <w:p w14:paraId="2E7A35B6" w14:textId="77777777" w:rsidR="006B72A4" w:rsidRDefault="00B6314E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Fundusz</w:t>
            </w:r>
          </w:p>
        </w:tc>
        <w:tc>
          <w:tcPr>
            <w:tcW w:w="495" w:type="pct"/>
            <w:shd w:val="clear" w:color="auto" w:fill="D9D9D9" w:themeFill="background1" w:themeFillShade="D9"/>
            <w:vAlign w:val="center"/>
          </w:tcPr>
          <w:p w14:paraId="2D59E0DC" w14:textId="243A8A41" w:rsidR="000D61E6" w:rsidRPr="00A55C61" w:rsidRDefault="00B6314E" w:rsidP="00A55C61">
            <w:pPr>
              <w:pStyle w:val="Text1"/>
              <w:ind w:left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Kategoria regionu</w:t>
            </w:r>
          </w:p>
        </w:tc>
        <w:tc>
          <w:tcPr>
            <w:tcW w:w="635" w:type="pct"/>
            <w:shd w:val="clear" w:color="auto" w:fill="D9D9D9" w:themeFill="background1" w:themeFillShade="D9"/>
            <w:vAlign w:val="center"/>
          </w:tcPr>
          <w:p w14:paraId="6C1434AE" w14:textId="6F55A8F6" w:rsidR="006B72A4" w:rsidRDefault="00B6314E" w:rsidP="00A55C61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Nr identyfikacyjny [5]</w:t>
            </w:r>
            <w:r w:rsidR="00CC4A22">
              <w:rPr>
                <w:b/>
                <w:noProof/>
                <w:sz w:val="16"/>
              </w:rPr>
              <w:br/>
            </w:r>
            <w:r w:rsidR="00CC4A22">
              <w:rPr>
                <w:b/>
                <w:noProof/>
                <w:sz w:val="16"/>
                <w:szCs w:val="16"/>
              </w:rPr>
              <w:br/>
            </w:r>
          </w:p>
        </w:tc>
        <w:tc>
          <w:tcPr>
            <w:tcW w:w="773" w:type="pct"/>
            <w:shd w:val="clear" w:color="auto" w:fill="D9D9D9" w:themeFill="background1" w:themeFillShade="D9"/>
            <w:vAlign w:val="center"/>
          </w:tcPr>
          <w:p w14:paraId="5E35F277" w14:textId="77777777" w:rsidR="006B72A4" w:rsidRDefault="00B6314E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 xml:space="preserve">Wskaźnik [255] </w:t>
            </w: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56A3B7CA" w14:textId="77777777" w:rsidR="006B72A4" w:rsidRDefault="00B6314E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Jednostka miary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</w:tcPr>
          <w:p w14:paraId="61CEA430" w14:textId="77777777" w:rsidR="006B72A4" w:rsidRPr="00797EB4" w:rsidRDefault="00B6314E">
            <w:pPr>
              <w:pStyle w:val="Text1"/>
              <w:ind w:left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Cel pośredni (2024)</w:t>
            </w:r>
            <w:r w:rsidR="00797EB4">
              <w:rPr>
                <w:b/>
                <w:noProof/>
                <w:sz w:val="16"/>
              </w:rPr>
              <w:t xml:space="preserve"> </w:t>
            </w:r>
            <w:r w:rsidR="00CC4A22">
              <w:rPr>
                <w:b/>
                <w:noProof/>
                <w:sz w:val="16"/>
                <w:szCs w:val="16"/>
              </w:rPr>
              <w:t>kamień milowy ?</w:t>
            </w:r>
          </w:p>
          <w:p w14:paraId="4F7D9D2E" w14:textId="77777777" w:rsidR="006B72A4" w:rsidRDefault="006B72A4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18" w:type="pct"/>
            <w:shd w:val="clear" w:color="auto" w:fill="D9D9D9" w:themeFill="background1" w:themeFillShade="D9"/>
            <w:vAlign w:val="center"/>
          </w:tcPr>
          <w:p w14:paraId="2103BC17" w14:textId="77777777" w:rsidR="006B72A4" w:rsidRDefault="00B6314E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(2029)</w:t>
            </w:r>
            <w:r w:rsidR="00CC4A22">
              <w:rPr>
                <w:b/>
                <w:noProof/>
                <w:sz w:val="16"/>
              </w:rPr>
              <w:br/>
            </w:r>
            <w:r w:rsidR="00CC4A22">
              <w:rPr>
                <w:b/>
                <w:noProof/>
                <w:sz w:val="16"/>
                <w:szCs w:val="16"/>
              </w:rPr>
              <w:t>końcowy</w:t>
            </w:r>
          </w:p>
          <w:p w14:paraId="275371AF" w14:textId="77777777" w:rsidR="006B72A4" w:rsidRDefault="006B72A4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</w:p>
        </w:tc>
      </w:tr>
      <w:tr w:rsidR="00A55C61" w14:paraId="74807FAD" w14:textId="77777777" w:rsidTr="00BF4020">
        <w:trPr>
          <w:trHeight w:val="604"/>
        </w:trPr>
        <w:tc>
          <w:tcPr>
            <w:tcW w:w="568" w:type="pct"/>
            <w:vAlign w:val="center"/>
          </w:tcPr>
          <w:p w14:paraId="1D63118F" w14:textId="2DC582FA" w:rsidR="00A55C61" w:rsidRPr="00726E7F" w:rsidRDefault="00A55C61" w:rsidP="00A55C61">
            <w:pPr>
              <w:pStyle w:val="Text1"/>
              <w:ind w:left="0"/>
              <w:jc w:val="left"/>
              <w:rPr>
                <w:b/>
                <w:noProof/>
                <w:sz w:val="16"/>
                <w:lang w:val="en-GB"/>
              </w:rPr>
            </w:pPr>
            <w:r>
              <w:rPr>
                <w:b/>
                <w:noProof/>
                <w:sz w:val="16"/>
                <w:lang w:val="en-GB"/>
              </w:rPr>
              <w:t>Zdrowsze Mazowsze</w:t>
            </w:r>
          </w:p>
        </w:tc>
        <w:tc>
          <w:tcPr>
            <w:tcW w:w="912" w:type="pct"/>
            <w:vAlign w:val="center"/>
          </w:tcPr>
          <w:p w14:paraId="7CA55251" w14:textId="48DD0B46" w:rsidR="00A55C61" w:rsidRDefault="00A55C61" w:rsidP="00A55C61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 w:rsidRPr="00A55C61">
              <w:rPr>
                <w:b/>
                <w:noProof/>
                <w:sz w:val="16"/>
              </w:rPr>
              <w:t xml:space="preserve">(iv) </w:t>
            </w:r>
            <w:r w:rsidR="00DD3F97" w:rsidRPr="00DD3F97">
              <w:rPr>
                <w:noProof/>
                <w:sz w:val="16"/>
                <w:szCs w:val="16"/>
              </w:rPr>
              <w:t>zapewnienie równego dostępu do opieki zdrowotnej i wspieranie odporności systemów opieki zdrowotnej</w:t>
            </w:r>
          </w:p>
        </w:tc>
        <w:tc>
          <w:tcPr>
            <w:tcW w:w="565" w:type="pct"/>
            <w:vAlign w:val="center"/>
          </w:tcPr>
          <w:p w14:paraId="6D53F68B" w14:textId="7B684E3F" w:rsidR="00A55C61" w:rsidRDefault="00A55C61" w:rsidP="00A55C61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EFRR</w:t>
            </w:r>
          </w:p>
        </w:tc>
        <w:tc>
          <w:tcPr>
            <w:tcW w:w="495" w:type="pct"/>
            <w:vAlign w:val="center"/>
          </w:tcPr>
          <w:p w14:paraId="49261BEC" w14:textId="0B301C71" w:rsidR="00A55C61" w:rsidRDefault="00A55C61" w:rsidP="00A55C61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 w:rsidRPr="00A55C61">
              <w:rPr>
                <w:b/>
                <w:noProof/>
                <w:sz w:val="16"/>
              </w:rPr>
              <w:t>Lepiej rozwinięte</w:t>
            </w:r>
            <w:r w:rsidR="00BF4020">
              <w:rPr>
                <w:b/>
                <w:noProof/>
                <w:sz w:val="16"/>
              </w:rPr>
              <w:t xml:space="preserve"> / Słabiej rozwinięte</w:t>
            </w:r>
          </w:p>
        </w:tc>
        <w:tc>
          <w:tcPr>
            <w:tcW w:w="635" w:type="pct"/>
            <w:vAlign w:val="center"/>
          </w:tcPr>
          <w:p w14:paraId="5609F617" w14:textId="77933CDC" w:rsidR="00A55C61" w:rsidRDefault="00A55C61" w:rsidP="00A55C61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 w:rsidRPr="00A55C61">
              <w:rPr>
                <w:b/>
                <w:noProof/>
                <w:sz w:val="16"/>
              </w:rPr>
              <w:t>CCO 20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5732A386" w14:textId="679C8799" w:rsidR="00A55C61" w:rsidRDefault="00A55C61" w:rsidP="00A55C61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 w:rsidRPr="00A55C61">
              <w:rPr>
                <w:b/>
                <w:noProof/>
                <w:sz w:val="16"/>
              </w:rPr>
              <w:t>Liczba miejsc w nowych lub zmodernizowanych ośrodkach opieki zdrowotnej</w:t>
            </w:r>
          </w:p>
        </w:tc>
        <w:tc>
          <w:tcPr>
            <w:tcW w:w="354" w:type="pct"/>
            <w:vAlign w:val="center"/>
          </w:tcPr>
          <w:p w14:paraId="4CB83D58" w14:textId="4B8F716C" w:rsidR="00A55C61" w:rsidRDefault="00A55C61" w:rsidP="00A55C61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 w:rsidRPr="00A55C61">
              <w:rPr>
                <w:b/>
                <w:noProof/>
                <w:sz w:val="16"/>
              </w:rPr>
              <w:t>Pacjenci/dzień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1647DD" w14:textId="77777777" w:rsidR="00A55C61" w:rsidRDefault="00A55C61" w:rsidP="00A55C61">
            <w:pPr>
              <w:pStyle w:val="Text1"/>
              <w:ind w:left="0"/>
              <w:jc w:val="right"/>
              <w:rPr>
                <w:b/>
                <w:noProof/>
                <w:sz w:val="16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14:paraId="18CFBC89" w14:textId="77777777" w:rsidR="00A55C61" w:rsidRDefault="00A55C61" w:rsidP="00A55C61">
            <w:pPr>
              <w:pStyle w:val="Text1"/>
              <w:ind w:left="0"/>
              <w:jc w:val="right"/>
              <w:rPr>
                <w:b/>
                <w:noProof/>
                <w:sz w:val="16"/>
              </w:rPr>
            </w:pPr>
          </w:p>
        </w:tc>
      </w:tr>
      <w:tr w:rsidR="00A55C61" w14:paraId="7344D83F" w14:textId="77777777" w:rsidTr="00BF4020">
        <w:trPr>
          <w:trHeight w:val="1647"/>
        </w:trPr>
        <w:tc>
          <w:tcPr>
            <w:tcW w:w="568" w:type="pct"/>
            <w:vAlign w:val="center"/>
          </w:tcPr>
          <w:p w14:paraId="02F1C646" w14:textId="26F0FDB1" w:rsidR="00A55C61" w:rsidRPr="00A55C61" w:rsidRDefault="00A55C61" w:rsidP="00A55C61">
            <w:pPr>
              <w:pStyle w:val="Text1"/>
              <w:ind w:left="0"/>
              <w:jc w:val="left"/>
              <w:rPr>
                <w:noProof/>
                <w:sz w:val="16"/>
                <w:lang w:val="en-GB"/>
              </w:rPr>
            </w:pPr>
            <w:r w:rsidRPr="00A55C61">
              <w:rPr>
                <w:noProof/>
                <w:sz w:val="16"/>
                <w:lang w:val="en-GB"/>
              </w:rPr>
              <w:lastRenderedPageBreak/>
              <w:t>Zdrowsze Mazowsze</w:t>
            </w:r>
          </w:p>
        </w:tc>
        <w:tc>
          <w:tcPr>
            <w:tcW w:w="912" w:type="pct"/>
            <w:vAlign w:val="center"/>
          </w:tcPr>
          <w:p w14:paraId="3DC424B2" w14:textId="77777777" w:rsidR="009D48B1" w:rsidRDefault="00A55C61" w:rsidP="00A55C61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A55C61">
              <w:rPr>
                <w:noProof/>
                <w:sz w:val="16"/>
              </w:rPr>
              <w:t xml:space="preserve">(iv) </w:t>
            </w:r>
            <w:r w:rsidR="00DD3F97" w:rsidRPr="00DB39E8">
              <w:rPr>
                <w:noProof/>
                <w:sz w:val="16"/>
                <w:szCs w:val="16"/>
              </w:rPr>
              <w:t>zapewnienie równego dostępu do opieki zdrowotnej i wspieranie odporności systemów opieki zdrowotnej</w:t>
            </w:r>
            <w:r w:rsidR="00DD3F97" w:rsidRPr="00A55C61">
              <w:rPr>
                <w:noProof/>
                <w:sz w:val="16"/>
              </w:rPr>
              <w:t xml:space="preserve"> </w:t>
            </w:r>
          </w:p>
          <w:p w14:paraId="1050152B" w14:textId="63065598" w:rsidR="00A55C61" w:rsidRPr="00A55C61" w:rsidRDefault="00A55C61" w:rsidP="00A55C61">
            <w:pPr>
              <w:pStyle w:val="Text1"/>
              <w:ind w:left="0"/>
              <w:jc w:val="left"/>
              <w:rPr>
                <w:noProof/>
                <w:sz w:val="16"/>
              </w:rPr>
            </w:pPr>
          </w:p>
        </w:tc>
        <w:tc>
          <w:tcPr>
            <w:tcW w:w="565" w:type="pct"/>
            <w:vAlign w:val="center"/>
          </w:tcPr>
          <w:p w14:paraId="6B48CCC4" w14:textId="331426FF" w:rsidR="00A55C61" w:rsidRPr="00A55C61" w:rsidRDefault="00A55C61" w:rsidP="00A55C61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A55C61">
              <w:rPr>
                <w:noProof/>
                <w:sz w:val="16"/>
              </w:rPr>
              <w:t>EFRR</w:t>
            </w:r>
          </w:p>
        </w:tc>
        <w:tc>
          <w:tcPr>
            <w:tcW w:w="495" w:type="pct"/>
            <w:vAlign w:val="center"/>
          </w:tcPr>
          <w:p w14:paraId="62E46A3F" w14:textId="07FC2F46" w:rsidR="00A55C61" w:rsidRPr="00BF4020" w:rsidRDefault="00BF4020" w:rsidP="00A55C61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BF4020">
              <w:rPr>
                <w:noProof/>
                <w:sz w:val="16"/>
              </w:rPr>
              <w:t>Lepiej rozwinięte / Słabiej rozwinięte</w:t>
            </w:r>
          </w:p>
        </w:tc>
        <w:tc>
          <w:tcPr>
            <w:tcW w:w="635" w:type="pct"/>
            <w:vAlign w:val="center"/>
          </w:tcPr>
          <w:p w14:paraId="6FCCD437" w14:textId="676ECB92" w:rsidR="00A55C61" w:rsidRPr="00A55C61" w:rsidRDefault="00A55C61" w:rsidP="00A55C61">
            <w:pPr>
              <w:pStyle w:val="Text1"/>
              <w:ind w:left="0"/>
              <w:jc w:val="left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RCO69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1FF64050" w14:textId="096ECCD6" w:rsidR="00A55C61" w:rsidRPr="00A55C61" w:rsidRDefault="00A55C61" w:rsidP="00A55C61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A55C61">
              <w:rPr>
                <w:noProof/>
                <w:sz w:val="16"/>
              </w:rPr>
              <w:t>Liczba miejsc w objętych wsparciem ośrodkach opieki zdrowotnej</w:t>
            </w:r>
          </w:p>
        </w:tc>
        <w:tc>
          <w:tcPr>
            <w:tcW w:w="354" w:type="pct"/>
            <w:vAlign w:val="center"/>
          </w:tcPr>
          <w:p w14:paraId="450DFA21" w14:textId="151D90C2" w:rsidR="00A55C61" w:rsidRPr="00A55C61" w:rsidRDefault="00A55C61" w:rsidP="00A55C61">
            <w:pPr>
              <w:pStyle w:val="Text1"/>
              <w:ind w:left="0"/>
              <w:jc w:val="left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Pacjenci/dzień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419F40" w14:textId="77777777" w:rsidR="00A55C61" w:rsidRPr="00A55C61" w:rsidRDefault="00A55C61" w:rsidP="00A55C61">
            <w:pPr>
              <w:pStyle w:val="Text1"/>
              <w:ind w:left="0"/>
              <w:jc w:val="right"/>
              <w:rPr>
                <w:noProof/>
                <w:sz w:val="16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14:paraId="24873D3B" w14:textId="77777777" w:rsidR="00A55C61" w:rsidRPr="00A55C61" w:rsidRDefault="00A55C61" w:rsidP="00A55C61">
            <w:pPr>
              <w:pStyle w:val="Text1"/>
              <w:ind w:left="0"/>
              <w:jc w:val="right"/>
              <w:rPr>
                <w:noProof/>
                <w:sz w:val="16"/>
              </w:rPr>
            </w:pPr>
          </w:p>
        </w:tc>
      </w:tr>
    </w:tbl>
    <w:p w14:paraId="0BC15A56" w14:textId="77777777" w:rsidR="006B72A4" w:rsidRDefault="006B72A4">
      <w:pPr>
        <w:spacing w:after="0"/>
        <w:rPr>
          <w:rFonts w:eastAsia="Times New Roman"/>
          <w:b/>
          <w:iCs/>
          <w:noProof/>
          <w:szCs w:val="24"/>
        </w:rPr>
      </w:pPr>
    </w:p>
    <w:p w14:paraId="13B33C5C" w14:textId="77777777" w:rsidR="00865875" w:rsidRDefault="00865875">
      <w:pPr>
        <w:spacing w:after="0"/>
        <w:rPr>
          <w:rFonts w:eastAsia="Times New Roman"/>
          <w:b/>
          <w:iCs/>
          <w:noProof/>
          <w:szCs w:val="24"/>
        </w:rPr>
      </w:pPr>
    </w:p>
    <w:tbl>
      <w:tblPr>
        <w:tblW w:w="54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1353"/>
        <w:gridCol w:w="532"/>
        <w:gridCol w:w="1170"/>
        <w:gridCol w:w="708"/>
        <w:gridCol w:w="994"/>
        <w:gridCol w:w="708"/>
        <w:gridCol w:w="710"/>
        <w:gridCol w:w="706"/>
        <w:gridCol w:w="567"/>
        <w:gridCol w:w="565"/>
        <w:gridCol w:w="853"/>
      </w:tblGrid>
      <w:tr w:rsidR="006B72A4" w:rsidRPr="00A55C61" w14:paraId="702E3D61" w14:textId="77777777" w:rsidTr="00BF4020">
        <w:trPr>
          <w:trHeight w:val="480"/>
        </w:trPr>
        <w:tc>
          <w:tcPr>
            <w:tcW w:w="5000" w:type="pct"/>
            <w:gridSpan w:val="12"/>
            <w:shd w:val="clear" w:color="auto" w:fill="D9D9D9" w:themeFill="background1" w:themeFillShade="D9"/>
            <w:vAlign w:val="center"/>
          </w:tcPr>
          <w:p w14:paraId="5E1F41DA" w14:textId="3E2E682A" w:rsidR="006B72A4" w:rsidRPr="00A55C61" w:rsidRDefault="00B6314E" w:rsidP="00A55C61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Tabela 3: Wskaźniki rezultatów</w:t>
            </w:r>
          </w:p>
        </w:tc>
      </w:tr>
      <w:tr w:rsidR="00D4545A" w:rsidRPr="00A55C61" w14:paraId="7E3266AB" w14:textId="77777777" w:rsidTr="00BF4020">
        <w:trPr>
          <w:trHeight w:val="1879"/>
        </w:trPr>
        <w:tc>
          <w:tcPr>
            <w:tcW w:w="530" w:type="pct"/>
            <w:shd w:val="clear" w:color="auto" w:fill="D9D9D9" w:themeFill="background1" w:themeFillShade="D9"/>
            <w:vAlign w:val="center"/>
          </w:tcPr>
          <w:p w14:paraId="38F5B5BD" w14:textId="77777777" w:rsidR="006B72A4" w:rsidRPr="00A55C61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 xml:space="preserve">Priorytet </w:t>
            </w:r>
          </w:p>
        </w:tc>
        <w:tc>
          <w:tcPr>
            <w:tcW w:w="682" w:type="pct"/>
            <w:shd w:val="clear" w:color="auto" w:fill="D9D9D9" w:themeFill="background1" w:themeFillShade="D9"/>
            <w:vAlign w:val="center"/>
          </w:tcPr>
          <w:p w14:paraId="4549E51B" w14:textId="77777777" w:rsidR="006B72A4" w:rsidRPr="00A55C61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Cel szczegółowy (cel „Zatrudnienie i wzrost”) lub obszar wsparcia (EFMR)</w:t>
            </w:r>
          </w:p>
        </w:tc>
        <w:tc>
          <w:tcPr>
            <w:tcW w:w="268" w:type="pct"/>
            <w:shd w:val="clear" w:color="auto" w:fill="D9D9D9" w:themeFill="background1" w:themeFillShade="D9"/>
            <w:vAlign w:val="center"/>
          </w:tcPr>
          <w:p w14:paraId="3EE727A8" w14:textId="77777777" w:rsidR="006B72A4" w:rsidRPr="00A55C61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590" w:type="pct"/>
            <w:shd w:val="clear" w:color="auto" w:fill="D9D9D9" w:themeFill="background1" w:themeFillShade="D9"/>
            <w:vAlign w:val="center"/>
          </w:tcPr>
          <w:p w14:paraId="44E9329F" w14:textId="77777777" w:rsidR="006B72A4" w:rsidRPr="00A55C61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Kategor</w:t>
            </w:r>
            <w:r w:rsidR="00797EB4" w:rsidRPr="00A55C61">
              <w:rPr>
                <w:rFonts w:cs="Times New Roman"/>
                <w:b/>
                <w:noProof/>
                <w:sz w:val="16"/>
                <w:szCs w:val="16"/>
              </w:rPr>
              <w:t>i</w:t>
            </w: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a regionu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4147C864" w14:textId="77777777" w:rsidR="006B72A4" w:rsidRPr="00A55C61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Nr identyfikacyjny [5]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14:paraId="79DF7ADE" w14:textId="77777777" w:rsidR="006B72A4" w:rsidRPr="00A55C61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Wskaźnik [255]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0D798EFD" w14:textId="77777777" w:rsidR="006B72A4" w:rsidRPr="00A55C61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Jednostka miary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0B6F289A" w14:textId="77777777" w:rsidR="006B72A4" w:rsidRPr="00A55C61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Wartość bazowa lub wartość odniesienia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42754143" w14:textId="77777777" w:rsidR="006B72A4" w:rsidRPr="00A55C61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Rok referencyjny</w:t>
            </w:r>
          </w:p>
        </w:tc>
        <w:tc>
          <w:tcPr>
            <w:tcW w:w="286" w:type="pct"/>
            <w:shd w:val="clear" w:color="auto" w:fill="D9D9D9" w:themeFill="background1" w:themeFillShade="D9"/>
            <w:vAlign w:val="center"/>
          </w:tcPr>
          <w:p w14:paraId="27556C5A" w14:textId="77777777" w:rsidR="006B72A4" w:rsidRPr="00A55C61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Cel (202</w:t>
            </w:r>
            <w:r w:rsidR="006E6BAA" w:rsidRPr="00A55C61">
              <w:rPr>
                <w:rFonts w:cs="Times New Roman"/>
                <w:b/>
                <w:noProof/>
                <w:sz w:val="16"/>
                <w:szCs w:val="16"/>
              </w:rPr>
              <w:t>9</w:t>
            </w: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)</w:t>
            </w:r>
          </w:p>
          <w:p w14:paraId="132A7757" w14:textId="77777777" w:rsidR="006B72A4" w:rsidRPr="00A55C61" w:rsidRDefault="006B72A4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5F30F263" w14:textId="77777777" w:rsidR="006B72A4" w:rsidRPr="00A55C61" w:rsidRDefault="00B6314E" w:rsidP="00797EB4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Źródło danych [200]</w:t>
            </w:r>
          </w:p>
        </w:tc>
        <w:tc>
          <w:tcPr>
            <w:tcW w:w="430" w:type="pct"/>
            <w:shd w:val="clear" w:color="auto" w:fill="D9D9D9" w:themeFill="background1" w:themeFillShade="D9"/>
            <w:vAlign w:val="center"/>
          </w:tcPr>
          <w:p w14:paraId="73CF9920" w14:textId="77777777" w:rsidR="006B72A4" w:rsidRPr="00A55C61" w:rsidRDefault="00B6314E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Uwagi [200]</w:t>
            </w:r>
          </w:p>
        </w:tc>
      </w:tr>
      <w:tr w:rsidR="00A55C61" w:rsidRPr="00A55C61" w14:paraId="5A698964" w14:textId="77777777" w:rsidTr="00D4545A">
        <w:trPr>
          <w:trHeight w:val="1768"/>
        </w:trPr>
        <w:tc>
          <w:tcPr>
            <w:tcW w:w="530" w:type="pct"/>
            <w:vAlign w:val="center"/>
          </w:tcPr>
          <w:p w14:paraId="2B1BF63D" w14:textId="387AEFF9" w:rsidR="00D64C7A" w:rsidRPr="00D4545A" w:rsidRDefault="00D64C7A" w:rsidP="00A55C6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D4545A">
              <w:rPr>
                <w:rFonts w:cs="Times New Roman"/>
                <w:b/>
                <w:noProof/>
                <w:sz w:val="16"/>
                <w:szCs w:val="16"/>
              </w:rPr>
              <w:t>Zdrowsze Mazowsze</w:t>
            </w:r>
          </w:p>
        </w:tc>
        <w:tc>
          <w:tcPr>
            <w:tcW w:w="682" w:type="pct"/>
            <w:vAlign w:val="center"/>
          </w:tcPr>
          <w:p w14:paraId="3AF57902" w14:textId="77777777" w:rsidR="009D48B1" w:rsidRDefault="00D64C7A" w:rsidP="00A55C61">
            <w:pPr>
              <w:pStyle w:val="Text1"/>
              <w:ind w:left="0"/>
              <w:jc w:val="left"/>
              <w:rPr>
                <w:noProof/>
                <w:sz w:val="16"/>
                <w:szCs w:val="16"/>
              </w:rPr>
            </w:pPr>
            <w:r w:rsidRPr="00D4545A">
              <w:rPr>
                <w:rFonts w:cs="Times New Roman"/>
                <w:b/>
                <w:sz w:val="16"/>
                <w:szCs w:val="16"/>
              </w:rPr>
              <w:t xml:space="preserve">(iv) </w:t>
            </w:r>
            <w:r w:rsidR="00DD3F97" w:rsidRPr="00DB39E8">
              <w:rPr>
                <w:noProof/>
                <w:sz w:val="16"/>
                <w:szCs w:val="16"/>
              </w:rPr>
              <w:t xml:space="preserve">zapewnienie równego dostępu do opieki zdrowotnej i wspieranie odporności systemów opieki </w:t>
            </w:r>
            <w:r w:rsidR="00DD3F97" w:rsidRPr="009D48B1">
              <w:rPr>
                <w:noProof/>
                <w:sz w:val="16"/>
                <w:szCs w:val="16"/>
              </w:rPr>
              <w:t>zdrowotnej</w:t>
            </w:r>
          </w:p>
          <w:p w14:paraId="6AC25BC6" w14:textId="050E87E8" w:rsidR="00D64C7A" w:rsidRPr="00D4545A" w:rsidRDefault="00D64C7A" w:rsidP="00A55C6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68" w:type="pct"/>
            <w:vAlign w:val="center"/>
          </w:tcPr>
          <w:p w14:paraId="3D47A990" w14:textId="20767909" w:rsidR="00D64C7A" w:rsidRPr="00D4545A" w:rsidRDefault="00D64C7A" w:rsidP="00A55C6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D4545A">
              <w:rPr>
                <w:rFonts w:cs="Times New Roman"/>
                <w:b/>
                <w:noProof/>
                <w:sz w:val="16"/>
                <w:szCs w:val="16"/>
              </w:rPr>
              <w:t>EFRR</w:t>
            </w:r>
          </w:p>
        </w:tc>
        <w:tc>
          <w:tcPr>
            <w:tcW w:w="590" w:type="pct"/>
            <w:vAlign w:val="center"/>
          </w:tcPr>
          <w:p w14:paraId="0140C764" w14:textId="767867C3" w:rsidR="00D64C7A" w:rsidRPr="00D4545A" w:rsidRDefault="00A55C61" w:rsidP="00A55C6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D4545A">
              <w:rPr>
                <w:rFonts w:cs="Times New Roman"/>
                <w:b/>
                <w:noProof/>
                <w:sz w:val="16"/>
                <w:szCs w:val="16"/>
              </w:rPr>
              <w:t>Lepiej rozwinięte</w:t>
            </w:r>
            <w:r w:rsidR="00BF4020">
              <w:rPr>
                <w:rFonts w:cs="Times New Roman"/>
                <w:b/>
                <w:noProof/>
                <w:sz w:val="16"/>
                <w:szCs w:val="16"/>
              </w:rPr>
              <w:t xml:space="preserve"> / Słąbiej rozwinięte</w:t>
            </w:r>
          </w:p>
        </w:tc>
        <w:tc>
          <w:tcPr>
            <w:tcW w:w="357" w:type="pct"/>
            <w:vAlign w:val="center"/>
          </w:tcPr>
          <w:p w14:paraId="2D2E0525" w14:textId="5256BC75" w:rsidR="00D64C7A" w:rsidRPr="00D4545A" w:rsidRDefault="00D4545A" w:rsidP="00A55C6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D4545A">
              <w:rPr>
                <w:rFonts w:cs="Times New Roman"/>
                <w:b/>
                <w:noProof/>
                <w:sz w:val="16"/>
                <w:szCs w:val="16"/>
              </w:rPr>
              <w:t>CCR19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598830A9" w14:textId="480B808B" w:rsidR="00D64C7A" w:rsidRPr="00D4545A" w:rsidRDefault="00D4545A" w:rsidP="00A55C6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D4545A">
              <w:rPr>
                <w:rFonts w:cs="Times New Roman"/>
                <w:b/>
                <w:noProof/>
                <w:sz w:val="16"/>
                <w:szCs w:val="16"/>
              </w:rPr>
              <w:t>Ludność mająca dostęp do udoskonalonych usług opieki zdrowotnej</w:t>
            </w:r>
          </w:p>
        </w:tc>
        <w:tc>
          <w:tcPr>
            <w:tcW w:w="357" w:type="pct"/>
            <w:vAlign w:val="center"/>
          </w:tcPr>
          <w:p w14:paraId="58BFAF07" w14:textId="38E42BB2" w:rsidR="00D64C7A" w:rsidRPr="00D4545A" w:rsidRDefault="00D4545A" w:rsidP="00A55C6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Osoby</w:t>
            </w:r>
          </w:p>
        </w:tc>
        <w:tc>
          <w:tcPr>
            <w:tcW w:w="358" w:type="pct"/>
            <w:vAlign w:val="center"/>
          </w:tcPr>
          <w:p w14:paraId="4CAA89CA" w14:textId="5F73DEDC" w:rsidR="00D64C7A" w:rsidRPr="00D4545A" w:rsidRDefault="00012382" w:rsidP="00012382">
            <w:pPr>
              <w:pStyle w:val="Text1"/>
              <w:ind w:left="0"/>
              <w:jc w:val="center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Nd.</w:t>
            </w:r>
          </w:p>
        </w:tc>
        <w:tc>
          <w:tcPr>
            <w:tcW w:w="356" w:type="pct"/>
            <w:vAlign w:val="center"/>
          </w:tcPr>
          <w:p w14:paraId="4574F9F3" w14:textId="4089C71D" w:rsidR="00D64C7A" w:rsidRPr="00D4545A" w:rsidRDefault="00012382" w:rsidP="00012382">
            <w:pPr>
              <w:pStyle w:val="Text1"/>
              <w:ind w:left="0"/>
              <w:jc w:val="center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Nd.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33A5CAE0" w14:textId="77777777" w:rsidR="00D64C7A" w:rsidRPr="00D4545A" w:rsidRDefault="00D64C7A" w:rsidP="00A55C6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A64C6EB" w14:textId="77777777" w:rsidR="00D64C7A" w:rsidRPr="00D4545A" w:rsidRDefault="00D64C7A" w:rsidP="00A55C61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430" w:type="pct"/>
            <w:vAlign w:val="center"/>
          </w:tcPr>
          <w:p w14:paraId="07301385" w14:textId="77777777" w:rsidR="00D64C7A" w:rsidRPr="00D4545A" w:rsidRDefault="00D64C7A" w:rsidP="00A55C61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</w:tr>
      <w:tr w:rsidR="00012382" w:rsidRPr="00A55C61" w14:paraId="15690824" w14:textId="77777777" w:rsidTr="009D48B1">
        <w:trPr>
          <w:trHeight w:val="983"/>
        </w:trPr>
        <w:tc>
          <w:tcPr>
            <w:tcW w:w="530" w:type="pct"/>
            <w:vAlign w:val="center"/>
          </w:tcPr>
          <w:p w14:paraId="758AD52F" w14:textId="03D15B7C" w:rsidR="00012382" w:rsidRPr="00A55C61" w:rsidRDefault="00012382" w:rsidP="0001238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55C61">
              <w:rPr>
                <w:rFonts w:cs="Times New Roman"/>
                <w:noProof/>
                <w:sz w:val="16"/>
                <w:szCs w:val="16"/>
              </w:rPr>
              <w:t>Zdrowsze Mazowsze</w:t>
            </w:r>
          </w:p>
        </w:tc>
        <w:tc>
          <w:tcPr>
            <w:tcW w:w="682" w:type="pct"/>
            <w:vAlign w:val="center"/>
          </w:tcPr>
          <w:p w14:paraId="2FEBCC59" w14:textId="77777777" w:rsidR="009D48B1" w:rsidRDefault="00012382" w:rsidP="00012382">
            <w:pPr>
              <w:pStyle w:val="Text1"/>
              <w:ind w:left="0"/>
              <w:jc w:val="left"/>
              <w:rPr>
                <w:noProof/>
                <w:sz w:val="16"/>
                <w:szCs w:val="16"/>
              </w:rPr>
            </w:pPr>
            <w:r w:rsidRPr="00A55C61">
              <w:rPr>
                <w:rFonts w:cs="Times New Roman"/>
                <w:sz w:val="16"/>
                <w:szCs w:val="16"/>
              </w:rPr>
              <w:t xml:space="preserve">(iv) </w:t>
            </w:r>
            <w:r w:rsidR="00DD3F97" w:rsidRPr="00DB39E8">
              <w:rPr>
                <w:noProof/>
                <w:sz w:val="16"/>
                <w:szCs w:val="16"/>
              </w:rPr>
              <w:t>zapewnienie równego dostępu do opieki zdrowotnej i wspieranie odporności systemów opieki zdrowotnej</w:t>
            </w:r>
          </w:p>
          <w:p w14:paraId="6A216FA5" w14:textId="19808109" w:rsidR="00012382" w:rsidRPr="00A55C61" w:rsidRDefault="00012382" w:rsidP="00012382">
            <w:pPr>
              <w:pStyle w:val="Text1"/>
              <w:ind w:left="0"/>
              <w:jc w:val="lef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8" w:type="pct"/>
            <w:vAlign w:val="center"/>
          </w:tcPr>
          <w:p w14:paraId="1FC50BA6" w14:textId="0DE30B2F" w:rsidR="00012382" w:rsidRPr="00A55C61" w:rsidRDefault="00012382" w:rsidP="0001238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55C61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590" w:type="pct"/>
            <w:vAlign w:val="center"/>
          </w:tcPr>
          <w:p w14:paraId="655C98B3" w14:textId="206E10BD" w:rsidR="00012382" w:rsidRPr="00A55C61" w:rsidRDefault="00012382" w:rsidP="0001238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F4020">
              <w:rPr>
                <w:noProof/>
                <w:sz w:val="16"/>
              </w:rPr>
              <w:t>Lepiej rozwinięte / Słabiej rozwinięte</w:t>
            </w:r>
          </w:p>
        </w:tc>
        <w:tc>
          <w:tcPr>
            <w:tcW w:w="357" w:type="pct"/>
            <w:vAlign w:val="center"/>
          </w:tcPr>
          <w:p w14:paraId="2C5AEA1D" w14:textId="1E47CA33" w:rsidR="00012382" w:rsidRPr="00A55C61" w:rsidRDefault="00012382" w:rsidP="0001238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RCR7</w:t>
            </w:r>
            <w:r w:rsidRPr="00D4545A">
              <w:rPr>
                <w:rFonts w:cs="Times New Roman"/>
                <w:noProof/>
                <w:sz w:val="16"/>
                <w:szCs w:val="16"/>
              </w:rPr>
              <w:t>2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36D42145" w14:textId="11425BB0" w:rsidR="00012382" w:rsidRPr="00A55C61" w:rsidRDefault="00012382" w:rsidP="0001238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D4545A">
              <w:rPr>
                <w:rFonts w:cs="Times New Roman"/>
                <w:noProof/>
                <w:sz w:val="16"/>
                <w:szCs w:val="16"/>
              </w:rPr>
              <w:t>Liczba osób mających dostęp do udoskonalonych usług opieki zdrowotnej</w:t>
            </w:r>
          </w:p>
        </w:tc>
        <w:tc>
          <w:tcPr>
            <w:tcW w:w="357" w:type="pct"/>
            <w:vAlign w:val="center"/>
          </w:tcPr>
          <w:p w14:paraId="030D1987" w14:textId="17D40DB3" w:rsidR="00012382" w:rsidRPr="00A55C61" w:rsidRDefault="00012382" w:rsidP="0001238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Osoby</w:t>
            </w:r>
          </w:p>
        </w:tc>
        <w:tc>
          <w:tcPr>
            <w:tcW w:w="358" w:type="pct"/>
            <w:vAlign w:val="center"/>
          </w:tcPr>
          <w:p w14:paraId="28991222" w14:textId="49BF9563" w:rsidR="00012382" w:rsidRPr="00012382" w:rsidRDefault="00012382" w:rsidP="00012382">
            <w:pPr>
              <w:pStyle w:val="Text1"/>
              <w:ind w:left="0"/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012382">
              <w:rPr>
                <w:rFonts w:cs="Times New Roman"/>
                <w:noProof/>
                <w:sz w:val="16"/>
                <w:szCs w:val="16"/>
              </w:rPr>
              <w:t>Nd.</w:t>
            </w:r>
          </w:p>
        </w:tc>
        <w:tc>
          <w:tcPr>
            <w:tcW w:w="356" w:type="pct"/>
            <w:vAlign w:val="center"/>
          </w:tcPr>
          <w:p w14:paraId="13595DC6" w14:textId="55D2E376" w:rsidR="00012382" w:rsidRPr="00012382" w:rsidRDefault="00012382" w:rsidP="00012382">
            <w:pPr>
              <w:pStyle w:val="Text1"/>
              <w:ind w:left="0"/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012382">
              <w:rPr>
                <w:rFonts w:cs="Times New Roman"/>
                <w:noProof/>
                <w:sz w:val="16"/>
                <w:szCs w:val="16"/>
              </w:rPr>
              <w:t>Nd.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666F40FB" w14:textId="77777777" w:rsidR="00012382" w:rsidRPr="00A55C61" w:rsidRDefault="00012382" w:rsidP="0001238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51CC509" w14:textId="77777777" w:rsidR="00012382" w:rsidRPr="00A55C61" w:rsidRDefault="00012382" w:rsidP="00012382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430" w:type="pct"/>
            <w:vAlign w:val="center"/>
          </w:tcPr>
          <w:p w14:paraId="4BBFBAAB" w14:textId="77777777" w:rsidR="00012382" w:rsidRPr="00A55C61" w:rsidRDefault="00012382" w:rsidP="00012382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012382" w:rsidRPr="00A55C61" w14:paraId="6BD45FCD" w14:textId="77777777" w:rsidTr="00D4545A">
        <w:trPr>
          <w:trHeight w:val="1768"/>
        </w:trPr>
        <w:tc>
          <w:tcPr>
            <w:tcW w:w="530" w:type="pct"/>
            <w:vAlign w:val="center"/>
          </w:tcPr>
          <w:p w14:paraId="43838475" w14:textId="1BC4D1CF" w:rsidR="00012382" w:rsidRPr="00A55C61" w:rsidRDefault="00012382" w:rsidP="0001238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55C61">
              <w:rPr>
                <w:rFonts w:cs="Times New Roman"/>
                <w:noProof/>
                <w:sz w:val="16"/>
                <w:szCs w:val="16"/>
              </w:rPr>
              <w:t>Zdrowsze Mazowsze</w:t>
            </w:r>
          </w:p>
        </w:tc>
        <w:tc>
          <w:tcPr>
            <w:tcW w:w="682" w:type="pct"/>
            <w:vAlign w:val="center"/>
          </w:tcPr>
          <w:p w14:paraId="277D60E9" w14:textId="71E3011F" w:rsidR="00012382" w:rsidRPr="00A55C61" w:rsidRDefault="00012382" w:rsidP="00012382">
            <w:pPr>
              <w:pStyle w:val="Text1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A55C61">
              <w:rPr>
                <w:rFonts w:cs="Times New Roman"/>
                <w:sz w:val="16"/>
                <w:szCs w:val="16"/>
              </w:rPr>
              <w:t xml:space="preserve">(iv) </w:t>
            </w:r>
            <w:r w:rsidR="00DD3F97" w:rsidRPr="00DB39E8">
              <w:rPr>
                <w:rFonts w:cs="Times New Roman"/>
                <w:noProof/>
                <w:sz w:val="16"/>
                <w:szCs w:val="16"/>
              </w:rPr>
              <w:t>zapewnienie równego dostępu do opieki zdrowotnej i wspieranie odporności systemów opieki zdrowotnej</w:t>
            </w:r>
          </w:p>
        </w:tc>
        <w:tc>
          <w:tcPr>
            <w:tcW w:w="268" w:type="pct"/>
            <w:vAlign w:val="center"/>
          </w:tcPr>
          <w:p w14:paraId="0FFB8D69" w14:textId="05AE872C" w:rsidR="00012382" w:rsidRPr="00A55C61" w:rsidRDefault="00012382" w:rsidP="0001238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55C61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590" w:type="pct"/>
            <w:vAlign w:val="center"/>
          </w:tcPr>
          <w:p w14:paraId="406CA28D" w14:textId="7C8E830F" w:rsidR="00012382" w:rsidRPr="00A55C61" w:rsidRDefault="00012382" w:rsidP="0001238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F4020">
              <w:rPr>
                <w:noProof/>
                <w:sz w:val="16"/>
              </w:rPr>
              <w:t>Lepiej rozwinięte / Słabiej rozwini</w:t>
            </w:r>
            <w:bookmarkStart w:id="2" w:name="_GoBack"/>
            <w:bookmarkEnd w:id="2"/>
            <w:r w:rsidRPr="00BF4020">
              <w:rPr>
                <w:noProof/>
                <w:sz w:val="16"/>
              </w:rPr>
              <w:t>ęte</w:t>
            </w:r>
          </w:p>
        </w:tc>
        <w:tc>
          <w:tcPr>
            <w:tcW w:w="357" w:type="pct"/>
            <w:vAlign w:val="center"/>
          </w:tcPr>
          <w:p w14:paraId="22A4D7E9" w14:textId="3EB11D51" w:rsidR="00012382" w:rsidRPr="00A55C61" w:rsidRDefault="00012382" w:rsidP="0001238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</w:t>
            </w:r>
            <w:r w:rsidRPr="00D4545A">
              <w:rPr>
                <w:rFonts w:cs="Times New Roman"/>
                <w:noProof/>
                <w:sz w:val="16"/>
                <w:szCs w:val="16"/>
              </w:rPr>
              <w:t>73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28FBD392" w14:textId="7B2BA49B" w:rsidR="00012382" w:rsidRPr="00A55C61" w:rsidRDefault="00012382" w:rsidP="0001238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D4545A">
              <w:rPr>
                <w:rFonts w:cs="Times New Roman"/>
                <w:noProof/>
                <w:sz w:val="16"/>
                <w:szCs w:val="16"/>
              </w:rPr>
              <w:t>Roczna liczba osób korzystających z objętych wsparciem ośrodków opieki zdrowotnej</w:t>
            </w:r>
          </w:p>
        </w:tc>
        <w:tc>
          <w:tcPr>
            <w:tcW w:w="357" w:type="pct"/>
            <w:vAlign w:val="center"/>
          </w:tcPr>
          <w:p w14:paraId="5FF05E48" w14:textId="6FF4627D" w:rsidR="00012382" w:rsidRPr="00A55C61" w:rsidRDefault="00012382" w:rsidP="0001238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Osoby/rok</w:t>
            </w:r>
          </w:p>
        </w:tc>
        <w:tc>
          <w:tcPr>
            <w:tcW w:w="358" w:type="pct"/>
            <w:vAlign w:val="center"/>
          </w:tcPr>
          <w:p w14:paraId="235DCC9F" w14:textId="166D004F" w:rsidR="00012382" w:rsidRPr="00012382" w:rsidRDefault="00012382" w:rsidP="00012382">
            <w:pPr>
              <w:pStyle w:val="Text1"/>
              <w:ind w:left="0"/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012382">
              <w:rPr>
                <w:rFonts w:cs="Times New Roman"/>
                <w:noProof/>
                <w:sz w:val="16"/>
                <w:szCs w:val="16"/>
              </w:rPr>
              <w:t>Nd.</w:t>
            </w:r>
          </w:p>
        </w:tc>
        <w:tc>
          <w:tcPr>
            <w:tcW w:w="356" w:type="pct"/>
            <w:vAlign w:val="center"/>
          </w:tcPr>
          <w:p w14:paraId="607FA8C8" w14:textId="6EB19363" w:rsidR="00012382" w:rsidRPr="00012382" w:rsidRDefault="00012382" w:rsidP="00012382">
            <w:pPr>
              <w:pStyle w:val="Text1"/>
              <w:ind w:left="0"/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012382">
              <w:rPr>
                <w:rFonts w:cs="Times New Roman"/>
                <w:noProof/>
                <w:sz w:val="16"/>
                <w:szCs w:val="16"/>
              </w:rPr>
              <w:t>Nd.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1C7AE344" w14:textId="77777777" w:rsidR="00012382" w:rsidRPr="00A55C61" w:rsidRDefault="00012382" w:rsidP="0001238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16D5CAE" w14:textId="77777777" w:rsidR="00012382" w:rsidRPr="00A55C61" w:rsidRDefault="00012382" w:rsidP="00012382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430" w:type="pct"/>
            <w:vAlign w:val="center"/>
          </w:tcPr>
          <w:p w14:paraId="4B8942CC" w14:textId="77777777" w:rsidR="00012382" w:rsidRPr="00A55C61" w:rsidRDefault="00012382" w:rsidP="00012382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</w:tbl>
    <w:p w14:paraId="1E65A1A7" w14:textId="77777777" w:rsidR="005C61CB" w:rsidRDefault="005C61CB" w:rsidP="005C61CB">
      <w:pPr>
        <w:spacing w:before="240" w:after="240"/>
        <w:rPr>
          <w:rFonts w:eastAsia="Times New Roman"/>
          <w:b/>
          <w:iCs/>
          <w:noProof/>
          <w:szCs w:val="24"/>
          <w:u w:val="single"/>
        </w:rPr>
      </w:pPr>
      <w:r w:rsidRPr="005C61CB">
        <w:rPr>
          <w:rFonts w:eastAsia="Times New Roman"/>
          <w:b/>
          <w:iCs/>
          <w:noProof/>
          <w:szCs w:val="24"/>
          <w:u w:val="single"/>
        </w:rPr>
        <w:t>Załącznik 2 a</w:t>
      </w:r>
    </w:p>
    <w:p w14:paraId="3BF73EDD" w14:textId="08467190" w:rsidR="005C61CB" w:rsidRDefault="005C61CB" w:rsidP="005C61CB">
      <w:pPr>
        <w:spacing w:before="240" w:after="240"/>
        <w:rPr>
          <w:rFonts w:eastAsia="Times New Roman"/>
          <w:iCs/>
          <w:noProof/>
          <w:szCs w:val="24"/>
        </w:rPr>
      </w:pPr>
      <w:r w:rsidRPr="005C61CB">
        <w:rPr>
          <w:rFonts w:eastAsia="Times New Roman"/>
          <w:iCs/>
          <w:noProof/>
          <w:szCs w:val="24"/>
        </w:rPr>
        <w:t>Lista planowanych proj</w:t>
      </w:r>
      <w:r w:rsidR="001268CF">
        <w:rPr>
          <w:rFonts w:eastAsia="Times New Roman"/>
          <w:iCs/>
          <w:noProof/>
          <w:szCs w:val="24"/>
        </w:rPr>
        <w:t>e</w:t>
      </w:r>
      <w:r w:rsidRPr="005C61CB">
        <w:rPr>
          <w:rFonts w:eastAsia="Times New Roman"/>
          <w:iCs/>
          <w:noProof/>
          <w:szCs w:val="24"/>
        </w:rPr>
        <w:t>któw str</w:t>
      </w:r>
      <w:r w:rsidR="0049300C">
        <w:rPr>
          <w:rFonts w:eastAsia="Times New Roman"/>
          <w:iCs/>
          <w:noProof/>
          <w:szCs w:val="24"/>
        </w:rPr>
        <w:t>a</w:t>
      </w:r>
      <w:r w:rsidRPr="005C61CB">
        <w:rPr>
          <w:rFonts w:eastAsia="Times New Roman"/>
          <w:iCs/>
          <w:noProof/>
          <w:szCs w:val="24"/>
        </w:rPr>
        <w:t xml:space="preserve">tegicznych </w:t>
      </w:r>
      <w:r>
        <w:rPr>
          <w:rFonts w:eastAsia="Times New Roman"/>
          <w:iCs/>
          <w:noProof/>
          <w:szCs w:val="24"/>
        </w:rPr>
        <w:t xml:space="preserve"> </w:t>
      </w:r>
    </w:p>
    <w:p w14:paraId="28497C36" w14:textId="1112F03A" w:rsidR="005C61CB" w:rsidRDefault="005C61CB" w:rsidP="005C6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</w:rPr>
      </w:pPr>
      <w:r>
        <w:rPr>
          <w:i/>
          <w:noProof/>
        </w:rPr>
        <w:t xml:space="preserve">Pole tekstowe [2 000] </w:t>
      </w:r>
    </w:p>
    <w:p w14:paraId="1E908295" w14:textId="77777777" w:rsidR="00A567F9" w:rsidRDefault="0049300C" w:rsidP="005C6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CP 4 (iv): </w:t>
      </w:r>
    </w:p>
    <w:p w14:paraId="1E9688C9" w14:textId="3DC8C72E" w:rsidR="0049300C" w:rsidRDefault="0049300C" w:rsidP="005C6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 w:rsidRPr="0049300C">
        <w:rPr>
          <w:rFonts w:ascii="Arial" w:hAnsi="Arial" w:cs="Arial"/>
          <w:sz w:val="18"/>
          <w:szCs w:val="18"/>
        </w:rPr>
        <w:lastRenderedPageBreak/>
        <w:t xml:space="preserve">Utworzenie centrów udarowych w głównych ośrodkach regionalnych i </w:t>
      </w:r>
      <w:proofErr w:type="spellStart"/>
      <w:r w:rsidRPr="0049300C">
        <w:rPr>
          <w:rFonts w:ascii="Arial" w:hAnsi="Arial" w:cs="Arial"/>
          <w:sz w:val="18"/>
          <w:szCs w:val="18"/>
        </w:rPr>
        <w:t>subregionalnych</w:t>
      </w:r>
      <w:proofErr w:type="spellEnd"/>
      <w:r w:rsidRPr="0049300C">
        <w:rPr>
          <w:rFonts w:ascii="Arial" w:hAnsi="Arial" w:cs="Arial"/>
          <w:sz w:val="18"/>
          <w:szCs w:val="18"/>
        </w:rPr>
        <w:t xml:space="preserve">  województwa mazowieckiego</w:t>
      </w:r>
      <w:r w:rsidR="009D2BF4">
        <w:rPr>
          <w:rFonts w:ascii="Arial" w:hAnsi="Arial" w:cs="Arial"/>
          <w:sz w:val="18"/>
          <w:szCs w:val="18"/>
        </w:rPr>
        <w:t xml:space="preserve"> oraz w Warszawie</w:t>
      </w:r>
      <w:r>
        <w:rPr>
          <w:rFonts w:ascii="Arial" w:hAnsi="Arial" w:cs="Arial"/>
          <w:sz w:val="18"/>
          <w:szCs w:val="18"/>
        </w:rPr>
        <w:t xml:space="preserve">. </w:t>
      </w:r>
      <w:r w:rsidRPr="0049300C">
        <w:rPr>
          <w:rFonts w:ascii="Arial" w:hAnsi="Arial" w:cs="Arial"/>
          <w:sz w:val="18"/>
          <w:szCs w:val="18"/>
        </w:rPr>
        <w:t xml:space="preserve">Projekt pozwoli na </w:t>
      </w:r>
      <w:r w:rsidRPr="0049300C">
        <w:rPr>
          <w:rFonts w:ascii="Arial" w:hAnsi="Arial" w:cs="Arial"/>
          <w:color w:val="000000" w:themeColor="text1"/>
          <w:sz w:val="18"/>
          <w:szCs w:val="18"/>
        </w:rPr>
        <w:t xml:space="preserve">stworzenie w regionie równomiernej sieci podmiotów umożliwiających pacjentom leczenie ratujące życie, w czasie porównywalnym z wyznaczonymi międzynarodowymi i polskimi standardami leczenia. Kompleksowość leczenia poza wdrożeniem metod inwazyjnych oznacza także dostępność pacjentów do rehabilitacji. </w:t>
      </w:r>
      <w:r w:rsidRPr="0049300C">
        <w:rPr>
          <w:rFonts w:ascii="Arial" w:hAnsi="Arial" w:cs="Arial"/>
          <w:sz w:val="18"/>
          <w:szCs w:val="18"/>
        </w:rPr>
        <w:t xml:space="preserve">Projekt będzie uwzględniał </w:t>
      </w:r>
      <w:proofErr w:type="spellStart"/>
      <w:r w:rsidRPr="0049300C">
        <w:rPr>
          <w:rFonts w:ascii="Arial" w:hAnsi="Arial" w:cs="Arial"/>
          <w:sz w:val="18"/>
          <w:szCs w:val="18"/>
        </w:rPr>
        <w:t>deinstytucjonalizację</w:t>
      </w:r>
      <w:proofErr w:type="spellEnd"/>
      <w:r w:rsidRPr="0049300C">
        <w:rPr>
          <w:rFonts w:ascii="Arial" w:hAnsi="Arial" w:cs="Arial"/>
          <w:sz w:val="18"/>
          <w:szCs w:val="18"/>
        </w:rPr>
        <w:t xml:space="preserve"> i opiekę koordynowaną.</w:t>
      </w:r>
    </w:p>
    <w:p w14:paraId="56EA6DE5" w14:textId="5ED4939F" w:rsidR="00A567F9" w:rsidRDefault="00A567F9" w:rsidP="005C6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i/>
          <w:noProof/>
        </w:rPr>
      </w:pPr>
      <w:r>
        <w:rPr>
          <w:rFonts w:ascii="Arial" w:hAnsi="Arial" w:cs="Arial"/>
          <w:sz w:val="18"/>
          <w:szCs w:val="18"/>
        </w:rPr>
        <w:t>D</w:t>
      </w:r>
      <w:r w:rsidRPr="009711C2">
        <w:rPr>
          <w:rFonts w:ascii="Arial" w:hAnsi="Arial" w:cs="Arial"/>
          <w:sz w:val="18"/>
          <w:szCs w:val="18"/>
        </w:rPr>
        <w:t xml:space="preserve">oposażenie </w:t>
      </w:r>
      <w:r w:rsidR="00992329">
        <w:rPr>
          <w:rFonts w:ascii="Arial" w:hAnsi="Arial" w:cs="Arial"/>
          <w:sz w:val="18"/>
          <w:szCs w:val="18"/>
        </w:rPr>
        <w:t xml:space="preserve">Centrum </w:t>
      </w:r>
      <w:proofErr w:type="spellStart"/>
      <w:r w:rsidR="00992329">
        <w:rPr>
          <w:rFonts w:ascii="Arial" w:hAnsi="Arial" w:cs="Arial"/>
          <w:sz w:val="18"/>
          <w:szCs w:val="18"/>
        </w:rPr>
        <w:t>Mikowiscydozy</w:t>
      </w:r>
      <w:proofErr w:type="spellEnd"/>
      <w:r w:rsidR="0043268F">
        <w:rPr>
          <w:rFonts w:ascii="Arial" w:hAnsi="Arial" w:cs="Arial"/>
          <w:sz w:val="18"/>
          <w:szCs w:val="18"/>
        </w:rPr>
        <w:t xml:space="preserve"> dla dzieci w </w:t>
      </w:r>
      <w:proofErr w:type="spellStart"/>
      <w:r w:rsidR="0043268F">
        <w:rPr>
          <w:rFonts w:ascii="Arial" w:hAnsi="Arial" w:cs="Arial"/>
          <w:sz w:val="18"/>
          <w:szCs w:val="18"/>
        </w:rPr>
        <w:t>Dziekanowie</w:t>
      </w:r>
      <w:proofErr w:type="spellEnd"/>
      <w:r w:rsidR="0043268F">
        <w:rPr>
          <w:rFonts w:ascii="Arial" w:hAnsi="Arial" w:cs="Arial"/>
          <w:sz w:val="18"/>
          <w:szCs w:val="18"/>
        </w:rPr>
        <w:t xml:space="preserve"> Leśnym</w:t>
      </w:r>
      <w:r w:rsidR="005A15C6">
        <w:rPr>
          <w:rFonts w:ascii="Arial" w:hAnsi="Arial" w:cs="Arial"/>
          <w:sz w:val="18"/>
          <w:szCs w:val="18"/>
        </w:rPr>
        <w:t xml:space="preserve"> </w:t>
      </w:r>
      <w:r w:rsidRPr="009711C2">
        <w:rPr>
          <w:rFonts w:ascii="Arial" w:hAnsi="Arial" w:cs="Arial"/>
          <w:sz w:val="18"/>
          <w:szCs w:val="18"/>
        </w:rPr>
        <w:t xml:space="preserve">oraz utworzenie Centrum </w:t>
      </w:r>
      <w:r>
        <w:rPr>
          <w:rFonts w:ascii="Arial" w:hAnsi="Arial" w:cs="Arial"/>
          <w:sz w:val="18"/>
          <w:szCs w:val="18"/>
        </w:rPr>
        <w:t xml:space="preserve">Mukowiscydozy </w:t>
      </w:r>
      <w:r w:rsidRPr="009711C2">
        <w:rPr>
          <w:rFonts w:ascii="Arial" w:hAnsi="Arial" w:cs="Arial"/>
          <w:sz w:val="18"/>
          <w:szCs w:val="18"/>
        </w:rPr>
        <w:t>(wraz z doposażeniem) dla dorosłych</w:t>
      </w:r>
      <w:r>
        <w:rPr>
          <w:rFonts w:ascii="Arial" w:hAnsi="Arial" w:cs="Arial"/>
          <w:sz w:val="18"/>
          <w:szCs w:val="18"/>
        </w:rPr>
        <w:t xml:space="preserve">. </w:t>
      </w:r>
      <w:r w:rsidRPr="009711C2">
        <w:rPr>
          <w:rFonts w:ascii="Arial" w:hAnsi="Arial" w:cs="Arial"/>
          <w:sz w:val="18"/>
          <w:szCs w:val="18"/>
        </w:rPr>
        <w:t>Mukowiscydoza wymaga stałej opieki specjalistycznej, monitorowania stanu pacjenta i powikłań</w:t>
      </w:r>
      <w:r w:rsidR="009D2BF4">
        <w:rPr>
          <w:rFonts w:ascii="Arial" w:hAnsi="Arial" w:cs="Arial"/>
          <w:sz w:val="18"/>
          <w:szCs w:val="18"/>
        </w:rPr>
        <w:t>.</w:t>
      </w:r>
      <w:r w:rsidRPr="009711C2">
        <w:rPr>
          <w:rFonts w:ascii="Arial" w:hAnsi="Arial" w:cs="Arial"/>
          <w:sz w:val="18"/>
          <w:szCs w:val="18"/>
        </w:rPr>
        <w:t xml:space="preserve"> W związku z powyższym powstanie nowego Centrum mukowiscydozy dla dorosłych umożliwi lepszą i bardziej dostępną kontynuację leczenia pacjentom, którzy ukończyli 18 rok życia. W celu zapewnienia  kompleksowej  diagnostyki, leczenia pulmonologicznego i rehabilitacji, planuje się  oddział pulmonologii, poradnię mukowiscydozy, pracownię bronchoskopii, pracownie badań czynnościowych. Celem podejmowanych działań jest stworzenie szansy chorym na mukowiscydozę wejście na rynek pracy oraz zminimalizowanie negatywnych konsekwencji społecznych choroby. </w:t>
      </w:r>
    </w:p>
    <w:p w14:paraId="262EDDEA" w14:textId="77777777" w:rsidR="006B72A4" w:rsidRDefault="006B72A4">
      <w:pPr>
        <w:spacing w:before="0" w:after="200" w:line="276" w:lineRule="auto"/>
        <w:jc w:val="left"/>
        <w:rPr>
          <w:rFonts w:eastAsia="Times New Roman"/>
          <w:b/>
          <w:noProof/>
        </w:rPr>
      </w:pPr>
    </w:p>
    <w:p w14:paraId="6F04199F" w14:textId="77777777" w:rsidR="00B21257" w:rsidRDefault="00B21257">
      <w:pPr>
        <w:pStyle w:val="Akapitzlist"/>
        <w:ind w:left="778"/>
        <w:jc w:val="both"/>
        <w:rPr>
          <w:rFonts w:ascii="Times New Roman" w:eastAsia="Times New Roman" w:hAnsi="Times New Roman" w:cs="Times New Roman"/>
          <w:noProof/>
        </w:rPr>
      </w:pPr>
    </w:p>
    <w:sectPr w:rsidR="00B21257" w:rsidSect="005C61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634CA" w14:textId="77777777" w:rsidR="006D1F88" w:rsidRDefault="006D1F88">
      <w:pPr>
        <w:spacing w:before="0" w:after="0"/>
      </w:pPr>
      <w:r>
        <w:separator/>
      </w:r>
    </w:p>
  </w:endnote>
  <w:endnote w:type="continuationSeparator" w:id="0">
    <w:p w14:paraId="51047581" w14:textId="77777777" w:rsidR="006D1F88" w:rsidRDefault="006D1F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18026" w14:textId="77777777" w:rsidR="00485432" w:rsidRDefault="004854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87305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7672B4" w14:textId="0DBE5736" w:rsidR="00485432" w:rsidRDefault="0048543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583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01B4853" w14:textId="77777777" w:rsidR="00485432" w:rsidRDefault="00485432">
    <w:pPr>
      <w:pStyle w:val="Stopka"/>
      <w:rPr>
        <w:rFonts w:ascii="Arial" w:hAnsi="Arial" w:cs="Arial"/>
        <w:b/>
        <w:sz w:val="4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1222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BCA0E5" w14:textId="77777777" w:rsidR="00485432" w:rsidRDefault="0048543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160</w:t>
        </w:r>
        <w:r>
          <w:rPr>
            <w:noProof/>
          </w:rPr>
          <w:fldChar w:fldCharType="end"/>
        </w:r>
      </w:p>
    </w:sdtContent>
  </w:sdt>
  <w:p w14:paraId="13755812" w14:textId="77777777" w:rsidR="00485432" w:rsidRDefault="00485432">
    <w:pPr>
      <w:pStyle w:val="FooterLandscap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2035E" w14:textId="77777777" w:rsidR="006D1F88" w:rsidRDefault="006D1F88">
      <w:pPr>
        <w:spacing w:before="0" w:after="0"/>
      </w:pPr>
      <w:r>
        <w:separator/>
      </w:r>
    </w:p>
  </w:footnote>
  <w:footnote w:type="continuationSeparator" w:id="0">
    <w:p w14:paraId="71F361E0" w14:textId="77777777" w:rsidR="006D1F88" w:rsidRDefault="006D1F88">
      <w:pPr>
        <w:spacing w:before="0" w:after="0"/>
      </w:pPr>
      <w:r>
        <w:continuationSeparator/>
      </w:r>
    </w:p>
  </w:footnote>
  <w:footnote w:id="1">
    <w:p w14:paraId="37A1BF4F" w14:textId="77777777" w:rsidR="001324E7" w:rsidRPr="00D75B32" w:rsidRDefault="001324E7" w:rsidP="001324E7">
      <w:pPr>
        <w:pStyle w:val="Tekstprzypisudolnego"/>
        <w:rPr>
          <w:rFonts w:ascii="Arial" w:hAnsi="Arial" w:cs="Arial"/>
          <w:sz w:val="16"/>
          <w:szCs w:val="16"/>
        </w:rPr>
      </w:pPr>
      <w:r w:rsidRPr="00D75B3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75B3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U</w:t>
      </w:r>
      <w:r w:rsidRPr="00D75B32">
        <w:rPr>
          <w:rFonts w:ascii="Arial" w:hAnsi="Arial" w:cs="Arial"/>
          <w:color w:val="000000"/>
          <w:sz w:val="16"/>
          <w:szCs w:val="16"/>
        </w:rPr>
        <w:t>dary zaliczane są przez Światową Organizację Zdrowia do grupy chorób układu krążenia.</w:t>
      </w:r>
    </w:p>
  </w:footnote>
  <w:footnote w:id="2">
    <w:p w14:paraId="371E7C97" w14:textId="77777777" w:rsidR="00485432" w:rsidRDefault="004854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7AB9">
        <w:rPr>
          <w:rFonts w:ascii="Arial" w:hAnsi="Arial" w:cs="Arial"/>
          <w:sz w:val="16"/>
          <w:szCs w:val="16"/>
        </w:rPr>
        <w:t xml:space="preserve">Z wyjątkiem celu szczegółowego określonego w art. 4 ust. 1 lit. c) </w:t>
      </w:r>
      <w:proofErr w:type="spellStart"/>
      <w:r w:rsidRPr="00ED7AB9">
        <w:rPr>
          <w:rFonts w:ascii="Arial" w:hAnsi="Arial" w:cs="Arial"/>
          <w:sz w:val="16"/>
          <w:szCs w:val="16"/>
        </w:rPr>
        <w:t>ppkt</w:t>
      </w:r>
      <w:proofErr w:type="spellEnd"/>
      <w:r w:rsidRPr="00ED7AB9">
        <w:rPr>
          <w:rFonts w:ascii="Arial" w:hAnsi="Arial" w:cs="Arial"/>
          <w:sz w:val="16"/>
          <w:szCs w:val="16"/>
        </w:rPr>
        <w:t xml:space="preserve"> (vii) rozporządzenia EFS+.</w:t>
      </w:r>
    </w:p>
  </w:footnote>
  <w:footnote w:id="3">
    <w:p w14:paraId="279E7397" w14:textId="77777777" w:rsidR="00485432" w:rsidRDefault="004854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Przed przeglądem śródokresowym w 2025 r. w przypadku EFRR, EFS + oraz Funduszu Spójności, podział na lata tylko w przedziale 2021–2025.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26909" w14:textId="77777777" w:rsidR="00485432" w:rsidRDefault="004854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2A4A9" w14:textId="77777777" w:rsidR="00485432" w:rsidRDefault="004854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8DF51" w14:textId="77777777" w:rsidR="00485432" w:rsidRDefault="00485432">
    <w:pPr>
      <w:pStyle w:val="HeaderLandscap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430426D"/>
    <w:multiLevelType w:val="hybridMultilevel"/>
    <w:tmpl w:val="3404C7C2"/>
    <w:lvl w:ilvl="0" w:tplc="0809000F">
      <w:start w:val="1"/>
      <w:numFmt w:val="decimal"/>
      <w:lvlText w:val="%1."/>
      <w:lvlJc w:val="left"/>
      <w:pPr>
        <w:ind w:left="816" w:hanging="360"/>
      </w:pPr>
    </w:lvl>
    <w:lvl w:ilvl="1" w:tplc="08090019" w:tentative="1">
      <w:start w:val="1"/>
      <w:numFmt w:val="lowerLetter"/>
      <w:lvlText w:val="%2."/>
      <w:lvlJc w:val="left"/>
      <w:pPr>
        <w:ind w:left="1536" w:hanging="360"/>
      </w:pPr>
    </w:lvl>
    <w:lvl w:ilvl="2" w:tplc="0809001B" w:tentative="1">
      <w:start w:val="1"/>
      <w:numFmt w:val="lowerRoman"/>
      <w:lvlText w:val="%3."/>
      <w:lvlJc w:val="right"/>
      <w:pPr>
        <w:ind w:left="2256" w:hanging="180"/>
      </w:pPr>
    </w:lvl>
    <w:lvl w:ilvl="3" w:tplc="0809000F" w:tentative="1">
      <w:start w:val="1"/>
      <w:numFmt w:val="decimal"/>
      <w:lvlText w:val="%4."/>
      <w:lvlJc w:val="left"/>
      <w:pPr>
        <w:ind w:left="2976" w:hanging="360"/>
      </w:pPr>
    </w:lvl>
    <w:lvl w:ilvl="4" w:tplc="08090019" w:tentative="1">
      <w:start w:val="1"/>
      <w:numFmt w:val="lowerLetter"/>
      <w:lvlText w:val="%5."/>
      <w:lvlJc w:val="left"/>
      <w:pPr>
        <w:ind w:left="3696" w:hanging="360"/>
      </w:pPr>
    </w:lvl>
    <w:lvl w:ilvl="5" w:tplc="0809001B" w:tentative="1">
      <w:start w:val="1"/>
      <w:numFmt w:val="lowerRoman"/>
      <w:lvlText w:val="%6."/>
      <w:lvlJc w:val="right"/>
      <w:pPr>
        <w:ind w:left="4416" w:hanging="180"/>
      </w:pPr>
    </w:lvl>
    <w:lvl w:ilvl="6" w:tplc="0809000F" w:tentative="1">
      <w:start w:val="1"/>
      <w:numFmt w:val="decimal"/>
      <w:lvlText w:val="%7."/>
      <w:lvlJc w:val="left"/>
      <w:pPr>
        <w:ind w:left="5136" w:hanging="360"/>
      </w:pPr>
    </w:lvl>
    <w:lvl w:ilvl="7" w:tplc="08090019" w:tentative="1">
      <w:start w:val="1"/>
      <w:numFmt w:val="lowerLetter"/>
      <w:lvlText w:val="%8."/>
      <w:lvlJc w:val="left"/>
      <w:pPr>
        <w:ind w:left="5856" w:hanging="360"/>
      </w:pPr>
    </w:lvl>
    <w:lvl w:ilvl="8" w:tplc="0809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7" w15:restartNumberingAfterBreak="0">
    <w:nsid w:val="055652B5"/>
    <w:multiLevelType w:val="multilevel"/>
    <w:tmpl w:val="B10A6748"/>
    <w:lvl w:ilvl="0">
      <w:start w:val="1"/>
      <w:numFmt w:val="decimal"/>
      <w:pStyle w:val="Listanumerowana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C9E2AB3"/>
    <w:multiLevelType w:val="hybridMultilevel"/>
    <w:tmpl w:val="C54C77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FC4BAF"/>
    <w:multiLevelType w:val="hybridMultilevel"/>
    <w:tmpl w:val="5A4CA1AC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711DD"/>
    <w:multiLevelType w:val="hybridMultilevel"/>
    <w:tmpl w:val="DCFEB314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8900CD9"/>
    <w:multiLevelType w:val="hybridMultilevel"/>
    <w:tmpl w:val="1452EF92"/>
    <w:lvl w:ilvl="0" w:tplc="D57EE46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94909"/>
    <w:multiLevelType w:val="hybridMultilevel"/>
    <w:tmpl w:val="52D6362C"/>
    <w:lvl w:ilvl="0" w:tplc="3C2CD9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3C78B8"/>
    <w:multiLevelType w:val="multilevel"/>
    <w:tmpl w:val="5C1E6B1C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223A4615"/>
    <w:multiLevelType w:val="multilevel"/>
    <w:tmpl w:val="E248887C"/>
    <w:lvl w:ilvl="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87" w:hanging="64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</w:rPr>
    </w:lvl>
  </w:abstractNum>
  <w:abstractNum w:abstractNumId="16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7" w15:restartNumberingAfterBreak="0">
    <w:nsid w:val="26F9522C"/>
    <w:multiLevelType w:val="hybridMultilevel"/>
    <w:tmpl w:val="614658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185664"/>
    <w:multiLevelType w:val="hybridMultilevel"/>
    <w:tmpl w:val="5A4CA1AC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8853B71"/>
    <w:multiLevelType w:val="hybridMultilevel"/>
    <w:tmpl w:val="37AAE7E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990BEC"/>
    <w:multiLevelType w:val="multilevel"/>
    <w:tmpl w:val="EB4ED2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2C0032C5"/>
    <w:multiLevelType w:val="multilevel"/>
    <w:tmpl w:val="96FCE0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23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4" w15:restartNumberingAfterBreak="0">
    <w:nsid w:val="2FAA4CC8"/>
    <w:multiLevelType w:val="hybridMultilevel"/>
    <w:tmpl w:val="C7C66DD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314C35"/>
    <w:multiLevelType w:val="hybridMultilevel"/>
    <w:tmpl w:val="BF42F0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353070"/>
    <w:multiLevelType w:val="hybridMultilevel"/>
    <w:tmpl w:val="D8140FE4"/>
    <w:lvl w:ilvl="0" w:tplc="08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7" w15:restartNumberingAfterBreak="0">
    <w:nsid w:val="3A9B08F6"/>
    <w:multiLevelType w:val="hybridMultilevel"/>
    <w:tmpl w:val="DCFEB314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CBF3DD4"/>
    <w:multiLevelType w:val="hybridMultilevel"/>
    <w:tmpl w:val="9984DE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3A20A7"/>
    <w:multiLevelType w:val="hybridMultilevel"/>
    <w:tmpl w:val="E21CE0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28415E7"/>
    <w:multiLevelType w:val="multilevel"/>
    <w:tmpl w:val="92100ADA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33" w15:restartNumberingAfterBreak="0">
    <w:nsid w:val="45481EA4"/>
    <w:multiLevelType w:val="multilevel"/>
    <w:tmpl w:val="28525E6E"/>
    <w:lvl w:ilvl="0">
      <w:start w:val="1"/>
      <w:numFmt w:val="decimal"/>
      <w:pStyle w:val="Listanumerowana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35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48860AAB"/>
    <w:multiLevelType w:val="multilevel"/>
    <w:tmpl w:val="E8744BD2"/>
    <w:lvl w:ilvl="0">
      <w:start w:val="1"/>
      <w:numFmt w:val="decimal"/>
      <w:pStyle w:val="Listanumerowana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48B04906"/>
    <w:multiLevelType w:val="hybridMultilevel"/>
    <w:tmpl w:val="5914D6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31208A"/>
    <w:multiLevelType w:val="hybridMultilevel"/>
    <w:tmpl w:val="E180A6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A432656"/>
    <w:multiLevelType w:val="multilevel"/>
    <w:tmpl w:val="AC885D7A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4AB36D96"/>
    <w:multiLevelType w:val="hybridMultilevel"/>
    <w:tmpl w:val="CC5EB06C"/>
    <w:lvl w:ilvl="0" w:tplc="08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1" w15:restartNumberingAfterBreak="0">
    <w:nsid w:val="4AE90ECC"/>
    <w:multiLevelType w:val="hybridMultilevel"/>
    <w:tmpl w:val="AC9082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C0E7D7F"/>
    <w:multiLevelType w:val="hybridMultilevel"/>
    <w:tmpl w:val="DCFEB314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FC16C64"/>
    <w:multiLevelType w:val="hybridMultilevel"/>
    <w:tmpl w:val="30EA06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FD2D5D"/>
    <w:multiLevelType w:val="multilevel"/>
    <w:tmpl w:val="E866118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46" w15:restartNumberingAfterBreak="0">
    <w:nsid w:val="57B46D26"/>
    <w:multiLevelType w:val="hybridMultilevel"/>
    <w:tmpl w:val="C978B7B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7">
      <w:start w:val="1"/>
      <w:numFmt w:val="lowerLetter"/>
      <w:lvlText w:val="%2)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75CC8E8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A6E65DB"/>
    <w:multiLevelType w:val="hybridMultilevel"/>
    <w:tmpl w:val="45DEB05A"/>
    <w:lvl w:ilvl="0" w:tplc="E60CEB8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5D611FD6"/>
    <w:multiLevelType w:val="hybridMultilevel"/>
    <w:tmpl w:val="23A243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6502BC"/>
    <w:multiLevelType w:val="hybridMultilevel"/>
    <w:tmpl w:val="CDD265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12042E6"/>
    <w:multiLevelType w:val="hybridMultilevel"/>
    <w:tmpl w:val="73DE6D5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596662"/>
    <w:multiLevelType w:val="hybridMultilevel"/>
    <w:tmpl w:val="86ACF414"/>
    <w:lvl w:ilvl="0" w:tplc="3B3CD0C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A06AA2"/>
    <w:multiLevelType w:val="hybridMultilevel"/>
    <w:tmpl w:val="459494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30915A3"/>
    <w:multiLevelType w:val="hybridMultilevel"/>
    <w:tmpl w:val="7EDC1CF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5D7489A"/>
    <w:multiLevelType w:val="hybridMultilevel"/>
    <w:tmpl w:val="74B83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59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60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6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2" w15:restartNumberingAfterBreak="0">
    <w:nsid w:val="6D5A6D18"/>
    <w:multiLevelType w:val="hybridMultilevel"/>
    <w:tmpl w:val="DC2E63D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64" w15:restartNumberingAfterBreak="0">
    <w:nsid w:val="6E742E9A"/>
    <w:multiLevelType w:val="hybridMultilevel"/>
    <w:tmpl w:val="12A82BB6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5" w15:restartNumberingAfterBreak="0">
    <w:nsid w:val="6FB42767"/>
    <w:multiLevelType w:val="hybridMultilevel"/>
    <w:tmpl w:val="1DE8D384"/>
    <w:lvl w:ilvl="0" w:tplc="23C8F91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3" w:hanging="360"/>
      </w:pPr>
    </w:lvl>
    <w:lvl w:ilvl="2" w:tplc="0809001B" w:tentative="1">
      <w:start w:val="1"/>
      <w:numFmt w:val="lowerRoman"/>
      <w:lvlText w:val="%3."/>
      <w:lvlJc w:val="right"/>
      <w:pPr>
        <w:ind w:left="1803" w:hanging="180"/>
      </w:pPr>
    </w:lvl>
    <w:lvl w:ilvl="3" w:tplc="0809000F" w:tentative="1">
      <w:start w:val="1"/>
      <w:numFmt w:val="decimal"/>
      <w:lvlText w:val="%4."/>
      <w:lvlJc w:val="left"/>
      <w:pPr>
        <w:ind w:left="2523" w:hanging="360"/>
      </w:pPr>
    </w:lvl>
    <w:lvl w:ilvl="4" w:tplc="08090019" w:tentative="1">
      <w:start w:val="1"/>
      <w:numFmt w:val="lowerLetter"/>
      <w:lvlText w:val="%5."/>
      <w:lvlJc w:val="left"/>
      <w:pPr>
        <w:ind w:left="3243" w:hanging="360"/>
      </w:pPr>
    </w:lvl>
    <w:lvl w:ilvl="5" w:tplc="0809001B" w:tentative="1">
      <w:start w:val="1"/>
      <w:numFmt w:val="lowerRoman"/>
      <w:lvlText w:val="%6."/>
      <w:lvlJc w:val="right"/>
      <w:pPr>
        <w:ind w:left="3963" w:hanging="180"/>
      </w:pPr>
    </w:lvl>
    <w:lvl w:ilvl="6" w:tplc="0809000F" w:tentative="1">
      <w:start w:val="1"/>
      <w:numFmt w:val="decimal"/>
      <w:lvlText w:val="%7."/>
      <w:lvlJc w:val="left"/>
      <w:pPr>
        <w:ind w:left="4683" w:hanging="360"/>
      </w:pPr>
    </w:lvl>
    <w:lvl w:ilvl="7" w:tplc="08090019" w:tentative="1">
      <w:start w:val="1"/>
      <w:numFmt w:val="lowerLetter"/>
      <w:lvlText w:val="%8."/>
      <w:lvlJc w:val="left"/>
      <w:pPr>
        <w:ind w:left="5403" w:hanging="360"/>
      </w:pPr>
    </w:lvl>
    <w:lvl w:ilvl="8" w:tplc="08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6" w15:restartNumberingAfterBreak="0">
    <w:nsid w:val="72B84B18"/>
    <w:multiLevelType w:val="hybridMultilevel"/>
    <w:tmpl w:val="17AEC9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6643DD8"/>
    <w:multiLevelType w:val="hybridMultilevel"/>
    <w:tmpl w:val="74F2F2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67F4AB5"/>
    <w:multiLevelType w:val="hybridMultilevel"/>
    <w:tmpl w:val="6CAEDC2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StyleHeading3BoldNotItalic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461830"/>
    <w:multiLevelType w:val="hybridMultilevel"/>
    <w:tmpl w:val="1FAEB8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9575BDE"/>
    <w:multiLevelType w:val="hybridMultilevel"/>
    <w:tmpl w:val="3F8673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9701EF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5"/>
  </w:num>
  <w:num w:numId="2">
    <w:abstractNumId w:val="26"/>
  </w:num>
  <w:num w:numId="3">
    <w:abstractNumId w:val="56"/>
  </w:num>
  <w:num w:numId="4">
    <w:abstractNumId w:val="39"/>
  </w:num>
  <w:num w:numId="5">
    <w:abstractNumId w:val="11"/>
  </w:num>
  <w:num w:numId="6">
    <w:abstractNumId w:val="28"/>
  </w:num>
  <w:num w:numId="7">
    <w:abstractNumId w:val="68"/>
  </w:num>
  <w:num w:numId="8">
    <w:abstractNumId w:val="29"/>
  </w:num>
  <w:num w:numId="9">
    <w:abstractNumId w:val="38"/>
  </w:num>
  <w:num w:numId="10">
    <w:abstractNumId w:val="25"/>
  </w:num>
  <w:num w:numId="11">
    <w:abstractNumId w:val="69"/>
  </w:num>
  <w:num w:numId="12">
    <w:abstractNumId w:val="17"/>
  </w:num>
  <w:num w:numId="13">
    <w:abstractNumId w:val="70"/>
  </w:num>
  <w:num w:numId="14">
    <w:abstractNumId w:val="8"/>
  </w:num>
  <w:num w:numId="15">
    <w:abstractNumId w:val="67"/>
  </w:num>
  <w:num w:numId="16">
    <w:abstractNumId w:val="6"/>
  </w:num>
  <w:num w:numId="17">
    <w:abstractNumId w:val="37"/>
  </w:num>
  <w:num w:numId="18">
    <w:abstractNumId w:val="51"/>
  </w:num>
  <w:num w:numId="19">
    <w:abstractNumId w:val="41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58"/>
  </w:num>
  <w:num w:numId="28">
    <w:abstractNumId w:val="60"/>
  </w:num>
  <w:num w:numId="29">
    <w:abstractNumId w:val="59"/>
  </w:num>
  <w:num w:numId="30">
    <w:abstractNumId w:val="63"/>
  </w:num>
  <w:num w:numId="31">
    <w:abstractNumId w:val="16"/>
  </w:num>
  <w:num w:numId="32">
    <w:abstractNumId w:val="31"/>
  </w:num>
  <w:num w:numId="33">
    <w:abstractNumId w:val="35"/>
  </w:num>
  <w:num w:numId="34">
    <w:abstractNumId w:val="33"/>
  </w:num>
  <w:num w:numId="35">
    <w:abstractNumId w:val="7"/>
  </w:num>
  <w:num w:numId="36">
    <w:abstractNumId w:val="36"/>
  </w:num>
  <w:num w:numId="37">
    <w:abstractNumId w:val="10"/>
  </w:num>
  <w:num w:numId="38">
    <w:abstractNumId w:val="34"/>
    <w:lvlOverride w:ilvl="0">
      <w:startOverride w:val="1"/>
    </w:lvlOverride>
  </w:num>
  <w:num w:numId="39">
    <w:abstractNumId w:val="50"/>
    <w:lvlOverride w:ilvl="0">
      <w:startOverride w:val="1"/>
    </w:lvlOverride>
  </w:num>
  <w:num w:numId="40">
    <w:abstractNumId w:val="30"/>
  </w:num>
  <w:num w:numId="41">
    <w:abstractNumId w:val="61"/>
  </w:num>
  <w:num w:numId="42">
    <w:abstractNumId w:val="23"/>
  </w:num>
  <w:num w:numId="43">
    <w:abstractNumId w:val="32"/>
  </w:num>
  <w:num w:numId="44">
    <w:abstractNumId w:val="48"/>
  </w:num>
  <w:num w:numId="45">
    <w:abstractNumId w:val="49"/>
  </w:num>
  <w:num w:numId="46">
    <w:abstractNumId w:val="22"/>
  </w:num>
  <w:num w:numId="47">
    <w:abstractNumId w:val="45"/>
  </w:num>
  <w:num w:numId="48">
    <w:abstractNumId w:val="72"/>
  </w:num>
  <w:num w:numId="49">
    <w:abstractNumId w:val="19"/>
  </w:num>
  <w:num w:numId="50">
    <w:abstractNumId w:val="65"/>
  </w:num>
  <w:num w:numId="51">
    <w:abstractNumId w:val="43"/>
  </w:num>
  <w:num w:numId="52">
    <w:abstractNumId w:val="53"/>
  </w:num>
  <w:num w:numId="53">
    <w:abstractNumId w:val="66"/>
  </w:num>
  <w:num w:numId="54">
    <w:abstractNumId w:val="24"/>
  </w:num>
  <w:num w:numId="55">
    <w:abstractNumId w:val="62"/>
  </w:num>
  <w:num w:numId="56">
    <w:abstractNumId w:val="40"/>
  </w:num>
  <w:num w:numId="57">
    <w:abstractNumId w:val="44"/>
  </w:num>
  <w:num w:numId="58">
    <w:abstractNumId w:val="71"/>
  </w:num>
  <w:num w:numId="59">
    <w:abstractNumId w:val="27"/>
  </w:num>
  <w:num w:numId="60">
    <w:abstractNumId w:val="18"/>
  </w:num>
  <w:num w:numId="61">
    <w:abstractNumId w:val="42"/>
  </w:num>
  <w:num w:numId="62">
    <w:abstractNumId w:val="12"/>
  </w:num>
  <w:num w:numId="63">
    <w:abstractNumId w:val="9"/>
  </w:num>
  <w:num w:numId="64">
    <w:abstractNumId w:val="20"/>
  </w:num>
  <w:num w:numId="65">
    <w:abstractNumId w:val="21"/>
  </w:num>
  <w:num w:numId="66">
    <w:abstractNumId w:val="46"/>
  </w:num>
  <w:num w:numId="67">
    <w:abstractNumId w:val="54"/>
  </w:num>
  <w:num w:numId="68">
    <w:abstractNumId w:val="52"/>
  </w:num>
  <w:num w:numId="69">
    <w:abstractNumId w:val="64"/>
  </w:num>
  <w:num w:numId="70">
    <w:abstractNumId w:val="55"/>
  </w:num>
  <w:num w:numId="71">
    <w:abstractNumId w:val="13"/>
  </w:num>
  <w:num w:numId="72">
    <w:abstractNumId w:val="57"/>
  </w:num>
  <w:num w:numId="73">
    <w:abstractNumId w:val="4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hideSpellingErrors/>
  <w:hideGrammaticalErrors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Status" w:val="Green"/>
    <w:docVar w:name="LW_ACCOMPAGNANT.CP" w:val="do"/>
    <w:docVar w:name="LW_ANNEX_NBR_FIRST" w:val="1"/>
    <w:docVar w:name="LW_ANNEX_NBR_LAST" w:val="22"/>
    <w:docVar w:name="LW_ANNEX_UNIQUE" w:val="0"/>
    <w:docVar w:name="LW_CORRIGENDUM" w:val="&lt;UNUSED&gt;"/>
    <w:docVar w:name="LW_COVERPAGE_EXISTS" w:val="True"/>
    <w:docVar w:name="LW_COVERPAGE_GUID" w:val="229F5C03-2B36-4215-B067-F0B66BFF43C8"/>
    <w:docVar w:name="LW_COVERPAGE_TYPE" w:val="1"/>
    <w:docVar w:name="LW_CROSSREFERENCE" w:val="&lt;UNUSED&gt;"/>
    <w:docVar w:name="LW_DocType" w:val="NORMAL"/>
    <w:docVar w:name="LW_EMISSION" w:val="29.5.2018"/>
    <w:docVar w:name="LW_EMISSION_ISODATE" w:val="2018-05-29"/>
    <w:docVar w:name="LW_EMISSION_LOCATION" w:val="STR"/>
    <w:docVar w:name="LW_EMISSION_PREFIX" w:val="Strasburg, dnia "/>
    <w:docVar w:name="LW_EMISSION_SUFFIX" w:val="r."/>
    <w:docVar w:name="LW_ID_DOCTYPE_NONLW" w:val="CP-036"/>
    <w:docVar w:name="LW_LANGUE" w:val="PL"/>
    <w:docVar w:name="LW_LEVEL_OF_SENSITIVITY" w:val="Standard treatment"/>
    <w:docVar w:name="LW_NOM.INST" w:val="KOMISJA EUROPEJSKA"/>
    <w:docVar w:name="LW_NOM.INST_JOINTDOC" w:val="&lt;EMPTY&gt;"/>
    <w:docVar w:name="LW_OBJETACTEPRINCIPAL.CP" w:val="ustanawiaj\u261?cego wspólne przepisy dotycz\u261?ce Europejskiego Funduszu Rozwoju Regionalnego, Europejskiego Funduszu Spo\u322?ecznego Plus, Funduszu Spójno\u347?ci i Europejskiego Funduszu Morskiego i Rybackiego, a tak\u380?e przepisy finansowe na potrzeby tych funduszy oraz na potrzeby Funduszu Azylu i Migracji, Funduszu Bezpiecze\u324?stwa Wewn\u281?trznego i Instrumentu na rzecz Zarz\u261?dzania Granicami i Wiz"/>
    <w:docVar w:name="LW_PART_NBR" w:val="&lt;UNUSED&gt;"/>
    <w:docVar w:name="LW_PART_NBR_TOTAL" w:val="&lt;UNUSED&gt;"/>
    <w:docVar w:name="LW_REF.INST.NEW" w:val="COM"/>
    <w:docVar w:name="LW_REF.INST.NEW_ADOPTED" w:val="final"/>
    <w:docVar w:name="LW_REF.INST.NEW_TEXT" w:val="(2018) 375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&lt;UNUSED&gt;"/>
    <w:docVar w:name="LW_TYPE.DOC.CP" w:val="ZA\u321?\u260?CZNIKI_x000b_"/>
    <w:docVar w:name="LW_TYPEACTEPRINCIPAL.CP" w:val="wniosku dotycz\u261?cego_x000b__x000b_ROZPORZ\u260?DZENIA PARLAMENTU EUROPEJSKIEGO I RADY"/>
  </w:docVars>
  <w:rsids>
    <w:rsidRoot w:val="006B72A4"/>
    <w:rsid w:val="00001A50"/>
    <w:rsid w:val="00004CF4"/>
    <w:rsid w:val="00012382"/>
    <w:rsid w:val="00020989"/>
    <w:rsid w:val="00030E6C"/>
    <w:rsid w:val="00040C43"/>
    <w:rsid w:val="00046C75"/>
    <w:rsid w:val="00093453"/>
    <w:rsid w:val="000B7C54"/>
    <w:rsid w:val="000D61E6"/>
    <w:rsid w:val="000D75DA"/>
    <w:rsid w:val="000E5FE0"/>
    <w:rsid w:val="000E6BC3"/>
    <w:rsid w:val="000E7BA4"/>
    <w:rsid w:val="000F51DF"/>
    <w:rsid w:val="00105320"/>
    <w:rsid w:val="00105900"/>
    <w:rsid w:val="001268CF"/>
    <w:rsid w:val="001324E7"/>
    <w:rsid w:val="00143289"/>
    <w:rsid w:val="00164B4D"/>
    <w:rsid w:val="00165B3C"/>
    <w:rsid w:val="001679EE"/>
    <w:rsid w:val="001771DB"/>
    <w:rsid w:val="001953E6"/>
    <w:rsid w:val="001B2458"/>
    <w:rsid w:val="001B79B6"/>
    <w:rsid w:val="001C7839"/>
    <w:rsid w:val="001E5317"/>
    <w:rsid w:val="002037F8"/>
    <w:rsid w:val="002476D4"/>
    <w:rsid w:val="00256D98"/>
    <w:rsid w:val="00257F2C"/>
    <w:rsid w:val="002660B1"/>
    <w:rsid w:val="00275D46"/>
    <w:rsid w:val="00291D44"/>
    <w:rsid w:val="002A119A"/>
    <w:rsid w:val="002B2887"/>
    <w:rsid w:val="002B29D6"/>
    <w:rsid w:val="002B665F"/>
    <w:rsid w:val="002C2924"/>
    <w:rsid w:val="002E4DA1"/>
    <w:rsid w:val="00305AEE"/>
    <w:rsid w:val="00307431"/>
    <w:rsid w:val="0030787A"/>
    <w:rsid w:val="003157FB"/>
    <w:rsid w:val="0032285A"/>
    <w:rsid w:val="003332E4"/>
    <w:rsid w:val="00344959"/>
    <w:rsid w:val="0036219F"/>
    <w:rsid w:val="00364E48"/>
    <w:rsid w:val="003661CA"/>
    <w:rsid w:val="0038632C"/>
    <w:rsid w:val="0039239D"/>
    <w:rsid w:val="0039646B"/>
    <w:rsid w:val="003A71EC"/>
    <w:rsid w:val="003B006C"/>
    <w:rsid w:val="003C1039"/>
    <w:rsid w:val="003C4410"/>
    <w:rsid w:val="003D3853"/>
    <w:rsid w:val="003D72A7"/>
    <w:rsid w:val="003F79BB"/>
    <w:rsid w:val="004039CC"/>
    <w:rsid w:val="00421A44"/>
    <w:rsid w:val="004277C5"/>
    <w:rsid w:val="0043268F"/>
    <w:rsid w:val="0043453C"/>
    <w:rsid w:val="004368C8"/>
    <w:rsid w:val="0045239D"/>
    <w:rsid w:val="00457117"/>
    <w:rsid w:val="004641EA"/>
    <w:rsid w:val="00477621"/>
    <w:rsid w:val="00477725"/>
    <w:rsid w:val="00485432"/>
    <w:rsid w:val="004854F7"/>
    <w:rsid w:val="0049300C"/>
    <w:rsid w:val="004938C4"/>
    <w:rsid w:val="00494B8B"/>
    <w:rsid w:val="004D0D28"/>
    <w:rsid w:val="004E5FBD"/>
    <w:rsid w:val="004E7022"/>
    <w:rsid w:val="004F5053"/>
    <w:rsid w:val="005134AC"/>
    <w:rsid w:val="00527BC6"/>
    <w:rsid w:val="00531F0B"/>
    <w:rsid w:val="00541A93"/>
    <w:rsid w:val="0056556C"/>
    <w:rsid w:val="00570BE2"/>
    <w:rsid w:val="005718B3"/>
    <w:rsid w:val="0057244A"/>
    <w:rsid w:val="0058571A"/>
    <w:rsid w:val="005A15C6"/>
    <w:rsid w:val="005C61CB"/>
    <w:rsid w:val="005D0116"/>
    <w:rsid w:val="005D6958"/>
    <w:rsid w:val="005E27F2"/>
    <w:rsid w:val="005F2F61"/>
    <w:rsid w:val="00613BCE"/>
    <w:rsid w:val="00616BCC"/>
    <w:rsid w:val="00626AAC"/>
    <w:rsid w:val="00652392"/>
    <w:rsid w:val="006671A1"/>
    <w:rsid w:val="006B72A4"/>
    <w:rsid w:val="006C38E2"/>
    <w:rsid w:val="006D1778"/>
    <w:rsid w:val="006D1F88"/>
    <w:rsid w:val="006E5E08"/>
    <w:rsid w:val="006E6BAA"/>
    <w:rsid w:val="006F2332"/>
    <w:rsid w:val="006F5B93"/>
    <w:rsid w:val="00703912"/>
    <w:rsid w:val="0071328D"/>
    <w:rsid w:val="0071419F"/>
    <w:rsid w:val="00720E32"/>
    <w:rsid w:val="007244F2"/>
    <w:rsid w:val="00726E7F"/>
    <w:rsid w:val="007320E9"/>
    <w:rsid w:val="00735B5E"/>
    <w:rsid w:val="007450F3"/>
    <w:rsid w:val="00753EC6"/>
    <w:rsid w:val="00770CB8"/>
    <w:rsid w:val="00797EB4"/>
    <w:rsid w:val="007A1C1E"/>
    <w:rsid w:val="007A5B07"/>
    <w:rsid w:val="007A6804"/>
    <w:rsid w:val="007D33D9"/>
    <w:rsid w:val="007E5894"/>
    <w:rsid w:val="007F3BB6"/>
    <w:rsid w:val="007F5AC1"/>
    <w:rsid w:val="00800B3B"/>
    <w:rsid w:val="0080191E"/>
    <w:rsid w:val="00832156"/>
    <w:rsid w:val="008444EB"/>
    <w:rsid w:val="00846BD4"/>
    <w:rsid w:val="0085042C"/>
    <w:rsid w:val="00857195"/>
    <w:rsid w:val="00863E09"/>
    <w:rsid w:val="00865875"/>
    <w:rsid w:val="008671B6"/>
    <w:rsid w:val="00883F23"/>
    <w:rsid w:val="008941FF"/>
    <w:rsid w:val="0089629E"/>
    <w:rsid w:val="008A0C81"/>
    <w:rsid w:val="008A3285"/>
    <w:rsid w:val="008B0752"/>
    <w:rsid w:val="008B5414"/>
    <w:rsid w:val="008C7116"/>
    <w:rsid w:val="008C7660"/>
    <w:rsid w:val="00900A61"/>
    <w:rsid w:val="009268D7"/>
    <w:rsid w:val="009518DC"/>
    <w:rsid w:val="00955301"/>
    <w:rsid w:val="00963DAA"/>
    <w:rsid w:val="00963FFB"/>
    <w:rsid w:val="00976A61"/>
    <w:rsid w:val="00992329"/>
    <w:rsid w:val="009B04BE"/>
    <w:rsid w:val="009B4D63"/>
    <w:rsid w:val="009C031C"/>
    <w:rsid w:val="009D2BF4"/>
    <w:rsid w:val="009D48B1"/>
    <w:rsid w:val="009F200B"/>
    <w:rsid w:val="00A014F8"/>
    <w:rsid w:val="00A26396"/>
    <w:rsid w:val="00A26631"/>
    <w:rsid w:val="00A412C2"/>
    <w:rsid w:val="00A55C61"/>
    <w:rsid w:val="00A567F9"/>
    <w:rsid w:val="00A707CA"/>
    <w:rsid w:val="00A82073"/>
    <w:rsid w:val="00A8568E"/>
    <w:rsid w:val="00A91375"/>
    <w:rsid w:val="00AA2F8F"/>
    <w:rsid w:val="00AA7A9D"/>
    <w:rsid w:val="00AB1238"/>
    <w:rsid w:val="00AB1772"/>
    <w:rsid w:val="00AC1CF0"/>
    <w:rsid w:val="00AC7CA7"/>
    <w:rsid w:val="00AE0F89"/>
    <w:rsid w:val="00AE1F03"/>
    <w:rsid w:val="00AE72DD"/>
    <w:rsid w:val="00AF39B1"/>
    <w:rsid w:val="00AF7BAE"/>
    <w:rsid w:val="00B06D06"/>
    <w:rsid w:val="00B1304A"/>
    <w:rsid w:val="00B14831"/>
    <w:rsid w:val="00B167E6"/>
    <w:rsid w:val="00B177CF"/>
    <w:rsid w:val="00B21257"/>
    <w:rsid w:val="00B419F8"/>
    <w:rsid w:val="00B54170"/>
    <w:rsid w:val="00B6314E"/>
    <w:rsid w:val="00B749EE"/>
    <w:rsid w:val="00B83328"/>
    <w:rsid w:val="00B945F4"/>
    <w:rsid w:val="00B96794"/>
    <w:rsid w:val="00BA48A3"/>
    <w:rsid w:val="00BA6DB6"/>
    <w:rsid w:val="00BC78D7"/>
    <w:rsid w:val="00BC7CBE"/>
    <w:rsid w:val="00BF4020"/>
    <w:rsid w:val="00C14437"/>
    <w:rsid w:val="00C21F78"/>
    <w:rsid w:val="00C32BBF"/>
    <w:rsid w:val="00C35C57"/>
    <w:rsid w:val="00C61218"/>
    <w:rsid w:val="00C80AC2"/>
    <w:rsid w:val="00C95D20"/>
    <w:rsid w:val="00C967FD"/>
    <w:rsid w:val="00CA2F72"/>
    <w:rsid w:val="00CA77D3"/>
    <w:rsid w:val="00CC10C7"/>
    <w:rsid w:val="00CC4A22"/>
    <w:rsid w:val="00CE1119"/>
    <w:rsid w:val="00CE4608"/>
    <w:rsid w:val="00CE4769"/>
    <w:rsid w:val="00D218E0"/>
    <w:rsid w:val="00D337EA"/>
    <w:rsid w:val="00D4545A"/>
    <w:rsid w:val="00D456DC"/>
    <w:rsid w:val="00D51990"/>
    <w:rsid w:val="00D55F92"/>
    <w:rsid w:val="00D564F4"/>
    <w:rsid w:val="00D64C7A"/>
    <w:rsid w:val="00D80293"/>
    <w:rsid w:val="00D96311"/>
    <w:rsid w:val="00DB39E8"/>
    <w:rsid w:val="00DB5AC1"/>
    <w:rsid w:val="00DD3F97"/>
    <w:rsid w:val="00DE0E2E"/>
    <w:rsid w:val="00E026A3"/>
    <w:rsid w:val="00E253B6"/>
    <w:rsid w:val="00E27776"/>
    <w:rsid w:val="00E51962"/>
    <w:rsid w:val="00E53F0A"/>
    <w:rsid w:val="00E67B43"/>
    <w:rsid w:val="00E82AE9"/>
    <w:rsid w:val="00E87DC7"/>
    <w:rsid w:val="00E908B8"/>
    <w:rsid w:val="00EA06A2"/>
    <w:rsid w:val="00EA11BB"/>
    <w:rsid w:val="00EA1665"/>
    <w:rsid w:val="00EA32E8"/>
    <w:rsid w:val="00EB67E9"/>
    <w:rsid w:val="00EC4E06"/>
    <w:rsid w:val="00ED5831"/>
    <w:rsid w:val="00ED7AB9"/>
    <w:rsid w:val="00F057DE"/>
    <w:rsid w:val="00F33BF5"/>
    <w:rsid w:val="00F6164A"/>
    <w:rsid w:val="00F7012B"/>
    <w:rsid w:val="00F759E7"/>
    <w:rsid w:val="00F879DA"/>
    <w:rsid w:val="00FB0F8C"/>
    <w:rsid w:val="00FB6465"/>
    <w:rsid w:val="00FB70DB"/>
    <w:rsid w:val="00FC3606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A5510"/>
  <w15:docId w15:val="{E21832CB-F0F8-4A9B-A2E4-40040C78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4"/>
      </w:numPr>
      <w:spacing w:before="240" w:after="240"/>
      <w:outlineLvl w:val="0"/>
    </w:pPr>
    <w:rPr>
      <w:rFonts w:eastAsia="Times New Roman"/>
      <w:b/>
      <w:smallCaps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numPr>
        <w:ilvl w:val="1"/>
        <w:numId w:val="4"/>
      </w:numPr>
      <w:spacing w:before="0" w:after="240"/>
      <w:outlineLvl w:val="1"/>
    </w:pPr>
    <w:rPr>
      <w:rFonts w:eastAsia="Times New Roman"/>
      <w:b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numPr>
        <w:ilvl w:val="2"/>
        <w:numId w:val="4"/>
      </w:numPr>
      <w:spacing w:before="0" w:after="240"/>
      <w:outlineLvl w:val="2"/>
    </w:pPr>
    <w:rPr>
      <w:rFonts w:eastAsia="Times New Roman"/>
      <w:i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numPr>
        <w:ilvl w:val="3"/>
        <w:numId w:val="4"/>
      </w:numPr>
      <w:spacing w:before="0" w:after="240"/>
      <w:outlineLvl w:val="3"/>
    </w:pPr>
    <w:rPr>
      <w:rFonts w:eastAsia="Times New Roman"/>
    </w:rPr>
  </w:style>
  <w:style w:type="paragraph" w:styleId="Nagwek5">
    <w:name w:val="heading 5"/>
    <w:basedOn w:val="Normalny"/>
    <w:next w:val="Normalny"/>
    <w:link w:val="Nagwek5Znak"/>
    <w:qFormat/>
    <w:pPr>
      <w:spacing w:before="240" w:after="60"/>
      <w:ind w:left="1008" w:hanging="1008"/>
      <w:outlineLvl w:val="4"/>
    </w:pPr>
    <w:rPr>
      <w:rFonts w:ascii="Arial" w:eastAsia="Times New Roman" w:hAnsi="Arial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ind w:left="1152" w:hanging="1152"/>
      <w:outlineLvl w:val="5"/>
    </w:pPr>
    <w:rPr>
      <w:rFonts w:ascii="Arial" w:eastAsia="Times New Roman" w:hAnsi="Arial"/>
      <w:i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spacing w:before="240" w:after="60"/>
      <w:ind w:left="1296" w:hanging="1296"/>
      <w:outlineLvl w:val="6"/>
    </w:pPr>
    <w:rPr>
      <w:rFonts w:ascii="Arial" w:eastAsia="Times New Roman" w:hAnsi="Arial"/>
      <w:sz w:val="20"/>
      <w:szCs w:val="22"/>
    </w:rPr>
  </w:style>
  <w:style w:type="paragraph" w:styleId="Nagwek8">
    <w:name w:val="heading 8"/>
    <w:basedOn w:val="Normalny"/>
    <w:next w:val="Normalny"/>
    <w:link w:val="Nagwek8Znak"/>
    <w:qFormat/>
    <w:pPr>
      <w:spacing w:before="240" w:after="60"/>
      <w:ind w:left="1440" w:hanging="1440"/>
      <w:outlineLvl w:val="7"/>
    </w:pPr>
    <w:rPr>
      <w:rFonts w:ascii="Arial" w:eastAsia="Times New Roman" w:hAnsi="Arial"/>
      <w:i/>
      <w:sz w:val="20"/>
      <w:szCs w:val="22"/>
    </w:rPr>
  </w:style>
  <w:style w:type="paragraph" w:styleId="Nagwek9">
    <w:name w:val="heading 9"/>
    <w:basedOn w:val="Normalny"/>
    <w:next w:val="Normalny"/>
    <w:link w:val="Nagwek9Znak"/>
    <w:qFormat/>
    <w:pPr>
      <w:spacing w:before="240" w:after="60"/>
      <w:ind w:left="1584" w:hanging="1584"/>
      <w:outlineLvl w:val="8"/>
    </w:pPr>
    <w:rPr>
      <w:rFonts w:ascii="Arial" w:eastAsia="Times New Roman" w:hAnsi="Arial"/>
      <w:i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Pr>
      <w:rFonts w:ascii="Arial" w:eastAsia="Times New Roman" w:hAnsi="Arial" w:cs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rPr>
      <w:rFonts w:ascii="Arial" w:eastAsia="Times New Roman" w:hAnsi="Arial" w:cs="Times New Roman"/>
      <w:i/>
      <w:lang w:eastAsia="pl-PL"/>
    </w:rPr>
  </w:style>
  <w:style w:type="character" w:customStyle="1" w:styleId="Nagwek7Znak">
    <w:name w:val="Nagłówek 7 Znak"/>
    <w:basedOn w:val="Domylnaczcionkaakapitu"/>
    <w:link w:val="Nagwek7"/>
    <w:rPr>
      <w:rFonts w:ascii="Arial" w:eastAsia="Times New Roman" w:hAnsi="Arial" w:cs="Times New Roman"/>
      <w:sz w:val="20"/>
      <w:lang w:eastAsia="pl-PL"/>
    </w:rPr>
  </w:style>
  <w:style w:type="character" w:customStyle="1" w:styleId="Nagwek8Znak">
    <w:name w:val="Nagłówek 8 Znak"/>
    <w:basedOn w:val="Domylnaczcionkaakapitu"/>
    <w:link w:val="Nagwek8"/>
    <w:rPr>
      <w:rFonts w:ascii="Arial" w:eastAsia="Times New Roman" w:hAnsi="Arial" w:cs="Times New Roman"/>
      <w:i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Pr>
      <w:rFonts w:ascii="Arial" w:eastAsia="Times New Roman" w:hAnsi="Arial" w:cs="Times New Roman"/>
      <w:i/>
      <w:sz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5"/>
        <w:tab w:val="right" w:pos="9071"/>
      </w:tabs>
      <w:spacing w:before="0"/>
    </w:pPr>
    <w:rPr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2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Calibri" w:hAnsi="Times New Roman" w:cs="Times New Roman"/>
      <w:sz w:val="24"/>
    </w:rPr>
  </w:style>
  <w:style w:type="paragraph" w:styleId="Tekstprzypisudolnego">
    <w:name w:val="footnote text"/>
    <w:aliases w:val="Schriftart: 9 pt,Schriftart: 10 pt,Schriftart: 8 pt,WB-Fußnotentext,FoodNote,ft,Footnote text,Footnote Text Char Char,Footnote Text Char1 Char Char,Footnote Text Char Char Char Char,fn,f,Char,Voetnoottekst Char,Footnote Text Char1"/>
    <w:basedOn w:val="Normalny"/>
    <w:link w:val="TekstprzypisudolnegoZnak"/>
    <w:uiPriority w:val="99"/>
    <w:unhideWhenUsed/>
    <w:pPr>
      <w:spacing w:before="0" w:after="0"/>
      <w:ind w:left="720" w:hanging="720"/>
    </w:pPr>
    <w:rPr>
      <w:sz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oodNote Znak,ft Znak,Footnote text Znak,Footnote Text Char Char Znak,Footnote Text Char1 Char Char Znak,fn Znak,f Znak,Char Znak"/>
    <w:basedOn w:val="Domylnaczcionkaakapitu"/>
    <w:link w:val="Tekstprzypisudolnego"/>
    <w:uiPriority w:val="9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stylish"/>
    <w:uiPriority w:val="99"/>
    <w:unhideWhenUsed/>
    <w:qFormat/>
    <w:rPr>
      <w:shd w:val="clear" w:color="auto" w:fill="auto"/>
      <w:vertAlign w:val="superscript"/>
    </w:rPr>
  </w:style>
  <w:style w:type="paragraph" w:customStyle="1" w:styleId="NormalCentered">
    <w:name w:val="Normal Centered"/>
    <w:basedOn w:val="Normalny"/>
    <w:pPr>
      <w:jc w:val="center"/>
    </w:pPr>
  </w:style>
  <w:style w:type="paragraph" w:customStyle="1" w:styleId="Annexetitre">
    <w:name w:val="Annexe titre"/>
    <w:basedOn w:val="Normalny"/>
    <w:next w:val="Normalny"/>
    <w:link w:val="AnnexetitreChar"/>
    <w:pPr>
      <w:jc w:val="center"/>
    </w:pPr>
    <w:rPr>
      <w:b/>
      <w:u w:val="single"/>
    </w:rPr>
  </w:style>
  <w:style w:type="paragraph" w:customStyle="1" w:styleId="Pagedecouverture">
    <w:name w:val="Page de couverture"/>
    <w:basedOn w:val="Normalny"/>
    <w:next w:val="Normalny"/>
    <w:pPr>
      <w:spacing w:before="0" w:after="0"/>
    </w:pPr>
  </w:style>
  <w:style w:type="character" w:customStyle="1" w:styleId="Marker">
    <w:name w:val="Marker"/>
    <w:basedOn w:val="Domylnaczcionkaakapitu"/>
    <w:rPr>
      <w:color w:val="0000FF"/>
      <w:shd w:val="clear" w:color="auto" w:fill="auto"/>
    </w:rPr>
  </w:style>
  <w:style w:type="paragraph" w:customStyle="1" w:styleId="FooterCoverPage">
    <w:name w:val="Footer Cover Page"/>
    <w:basedOn w:val="Normalny"/>
    <w:link w:val="FooterCoverPageChar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AnnexetitreChar">
    <w:name w:val="Annexe titre Char"/>
    <w:basedOn w:val="Domylnaczcionkaakapitu"/>
    <w:link w:val="Annexetitre"/>
    <w:rPr>
      <w:rFonts w:ascii="Times New Roman" w:eastAsia="Calibri" w:hAnsi="Times New Roman" w:cs="Times New Roman"/>
      <w:b/>
      <w:sz w:val="24"/>
      <w:szCs w:val="20"/>
      <w:u w:val="single"/>
      <w:lang w:eastAsia="pl-PL"/>
    </w:rPr>
  </w:style>
  <w:style w:type="character" w:customStyle="1" w:styleId="FooterCoverPageChar">
    <w:name w:val="Footer Cover Page Char"/>
    <w:basedOn w:val="AnnexetitreChar"/>
    <w:link w:val="Foot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FooterSensitivity">
    <w:name w:val="Footer Sensitivity"/>
    <w:basedOn w:val="Normalny"/>
    <w:link w:val="Foot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character" w:customStyle="1" w:styleId="FooterSensitivityChar">
    <w:name w:val="Footer Sensitivity Char"/>
    <w:basedOn w:val="AnnexetitreChar"/>
    <w:link w:val="Foot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paragraph" w:customStyle="1" w:styleId="HeaderCoverPage">
    <w:name w:val="Header Cover Page"/>
    <w:basedOn w:val="Normalny"/>
    <w:link w:val="HeaderCoverPageChar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AnnexetitreChar"/>
    <w:link w:val="Head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HeaderSensitivity">
    <w:name w:val="Header Sensitivity"/>
    <w:basedOn w:val="Normalny"/>
    <w:link w:val="Head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character" w:customStyle="1" w:styleId="HeaderSensitivityChar">
    <w:name w:val="Header Sensitivity Char"/>
    <w:basedOn w:val="AnnexetitreChar"/>
    <w:link w:val="Head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table" w:styleId="Tabela-Siatka">
    <w:name w:val="Table Grid"/>
    <w:basedOn w:val="Standardowy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Calibri" w:hAnsi="Tahoma" w:cs="Tahoma"/>
      <w:sz w:val="16"/>
      <w:szCs w:val="16"/>
      <w:lang w:eastAsia="pl-PL"/>
    </w:rPr>
  </w:style>
  <w:style w:type="paragraph" w:customStyle="1" w:styleId="HeaderLandscape">
    <w:name w:val="HeaderLandscape"/>
    <w:basedOn w:val="Normalny"/>
    <w:pPr>
      <w:tabs>
        <w:tab w:val="center" w:pos="7285"/>
        <w:tab w:val="right" w:pos="14003"/>
      </w:tabs>
      <w:spacing w:before="0"/>
    </w:pPr>
    <w:rPr>
      <w:rFonts w:eastAsiaTheme="minorHAnsi"/>
      <w:szCs w:val="22"/>
    </w:rPr>
  </w:style>
  <w:style w:type="paragraph" w:customStyle="1" w:styleId="FooterLandscape">
    <w:name w:val="FooterLandscape"/>
    <w:basedOn w:val="Normalny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rFonts w:eastAsiaTheme="minorHAnsi"/>
      <w:szCs w:val="2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34"/>
    <w:qFormat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1"/>
    <w:qFormat/>
    <w:locked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before="0" w:after="20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character" w:customStyle="1" w:styleId="Text1Char">
    <w:name w:val="Text 1 Char"/>
    <w:link w:val="Text1"/>
    <w:locked/>
    <w:rPr>
      <w:rFonts w:ascii="Times New Roman" w:hAnsi="Times New Roman"/>
      <w:sz w:val="24"/>
    </w:rPr>
  </w:style>
  <w:style w:type="paragraph" w:customStyle="1" w:styleId="Text1">
    <w:name w:val="Text 1"/>
    <w:basedOn w:val="Normalny"/>
    <w:link w:val="Text1Char"/>
    <w:pPr>
      <w:ind w:left="850"/>
    </w:pPr>
    <w:rPr>
      <w:rFonts w:eastAsiaTheme="minorHAnsi" w:cstheme="minorBidi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autoSpaceDE w:val="0"/>
      <w:autoSpaceDN w:val="0"/>
      <w:adjustRightInd w:val="0"/>
      <w:spacing w:before="0" w:after="0"/>
      <w:jc w:val="left"/>
    </w:pPr>
    <w:rPr>
      <w:rFonts w:ascii="EUAlbertina" w:eastAsia="Times New Roman" w:hAnsi="EUAlbertina"/>
      <w:szCs w:val="24"/>
    </w:rPr>
  </w:style>
  <w:style w:type="paragraph" w:customStyle="1" w:styleId="NumPar1">
    <w:name w:val="NumPar 1"/>
    <w:basedOn w:val="Normalny"/>
    <w:next w:val="Normalny"/>
    <w:pPr>
      <w:ind w:left="850"/>
    </w:pPr>
    <w:rPr>
      <w:rFonts w:eastAsiaTheme="minorHAnsi"/>
      <w:szCs w:val="22"/>
    </w:rPr>
  </w:style>
  <w:style w:type="paragraph" w:customStyle="1" w:styleId="Point0number">
    <w:name w:val="Point 0 (number)"/>
    <w:basedOn w:val="Normalny"/>
    <w:pPr>
      <w:numPr>
        <w:numId w:val="20"/>
      </w:numPr>
    </w:pPr>
    <w:rPr>
      <w:rFonts w:eastAsiaTheme="minorHAnsi"/>
      <w:szCs w:val="22"/>
    </w:rPr>
  </w:style>
  <w:style w:type="paragraph" w:customStyle="1" w:styleId="Point1number">
    <w:name w:val="Point 1 (number)"/>
    <w:basedOn w:val="Normalny"/>
    <w:pPr>
      <w:numPr>
        <w:ilvl w:val="2"/>
        <w:numId w:val="20"/>
      </w:numPr>
    </w:pPr>
    <w:rPr>
      <w:rFonts w:eastAsiaTheme="minorHAnsi"/>
      <w:szCs w:val="22"/>
    </w:rPr>
  </w:style>
  <w:style w:type="paragraph" w:customStyle="1" w:styleId="Point2number">
    <w:name w:val="Point 2 (number)"/>
    <w:basedOn w:val="Normalny"/>
    <w:pPr>
      <w:numPr>
        <w:ilvl w:val="4"/>
        <w:numId w:val="20"/>
      </w:numPr>
    </w:pPr>
    <w:rPr>
      <w:rFonts w:eastAsiaTheme="minorHAnsi"/>
      <w:szCs w:val="22"/>
    </w:rPr>
  </w:style>
  <w:style w:type="paragraph" w:customStyle="1" w:styleId="Point3number">
    <w:name w:val="Point 3 (number)"/>
    <w:basedOn w:val="Normalny"/>
    <w:pPr>
      <w:numPr>
        <w:ilvl w:val="6"/>
        <w:numId w:val="20"/>
      </w:numPr>
    </w:pPr>
    <w:rPr>
      <w:rFonts w:eastAsiaTheme="minorHAnsi"/>
      <w:szCs w:val="22"/>
    </w:rPr>
  </w:style>
  <w:style w:type="paragraph" w:customStyle="1" w:styleId="Point0letter">
    <w:name w:val="Point 0 (letter)"/>
    <w:basedOn w:val="Normalny"/>
    <w:pPr>
      <w:numPr>
        <w:ilvl w:val="1"/>
        <w:numId w:val="20"/>
      </w:numPr>
    </w:pPr>
    <w:rPr>
      <w:rFonts w:eastAsiaTheme="minorHAnsi"/>
      <w:szCs w:val="22"/>
    </w:rPr>
  </w:style>
  <w:style w:type="paragraph" w:customStyle="1" w:styleId="Point1letter">
    <w:name w:val="Point 1 (letter)"/>
    <w:basedOn w:val="Normalny"/>
    <w:pPr>
      <w:numPr>
        <w:ilvl w:val="3"/>
        <w:numId w:val="20"/>
      </w:numPr>
    </w:pPr>
    <w:rPr>
      <w:rFonts w:eastAsiaTheme="minorHAnsi"/>
      <w:szCs w:val="22"/>
    </w:rPr>
  </w:style>
  <w:style w:type="paragraph" w:customStyle="1" w:styleId="Point3letter">
    <w:name w:val="Point 3 (letter)"/>
    <w:basedOn w:val="Normalny"/>
    <w:pPr>
      <w:numPr>
        <w:ilvl w:val="7"/>
        <w:numId w:val="20"/>
      </w:numPr>
    </w:pPr>
    <w:rPr>
      <w:rFonts w:eastAsiaTheme="minorHAnsi"/>
      <w:szCs w:val="22"/>
    </w:rPr>
  </w:style>
  <w:style w:type="paragraph" w:customStyle="1" w:styleId="Point4letter">
    <w:name w:val="Point 4 (letter)"/>
    <w:basedOn w:val="Normalny"/>
    <w:pPr>
      <w:numPr>
        <w:ilvl w:val="8"/>
        <w:numId w:val="20"/>
      </w:numPr>
    </w:pPr>
    <w:rPr>
      <w:rFonts w:eastAsiaTheme="minorHAnsi"/>
      <w:szCs w:val="22"/>
    </w:rPr>
  </w:style>
  <w:style w:type="character" w:styleId="Numerstrony">
    <w:name w:val="page number"/>
  </w:style>
  <w:style w:type="paragraph" w:styleId="Tytu">
    <w:name w:val="Title"/>
    <w:basedOn w:val="Normalny"/>
    <w:link w:val="TytuZnak"/>
    <w:qFormat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2"/>
    </w:rPr>
  </w:style>
  <w:style w:type="character" w:customStyle="1" w:styleId="TytuZnak">
    <w:name w:val="Tytuł Znak"/>
    <w:basedOn w:val="Domylnaczcionkaakapitu"/>
    <w:link w:val="Tytu"/>
    <w:rPr>
      <w:rFonts w:ascii="Arial" w:eastAsia="Times New Roman" w:hAnsi="Arial" w:cs="Times New Roman"/>
      <w:b/>
      <w:kern w:val="28"/>
      <w:sz w:val="32"/>
      <w:lang w:eastAsia="pl-PL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Pr>
      <w:b/>
      <w:bCs/>
      <w:sz w:val="20"/>
      <w:szCs w:val="20"/>
    </w:rPr>
  </w:style>
  <w:style w:type="paragraph" w:styleId="Listapunktowana">
    <w:name w:val="List Bullet"/>
    <w:basedOn w:val="Normalny"/>
    <w:unhideWhenUsed/>
    <w:pPr>
      <w:numPr>
        <w:numId w:val="21"/>
      </w:numPr>
      <w:contextualSpacing/>
    </w:pPr>
    <w:rPr>
      <w:szCs w:val="22"/>
    </w:rPr>
  </w:style>
  <w:style w:type="paragraph" w:styleId="Listapunktowana2">
    <w:name w:val="List Bullet 2"/>
    <w:basedOn w:val="Normalny"/>
    <w:unhideWhenUsed/>
    <w:pPr>
      <w:numPr>
        <w:numId w:val="22"/>
      </w:numPr>
      <w:contextualSpacing/>
    </w:pPr>
    <w:rPr>
      <w:szCs w:val="22"/>
    </w:rPr>
  </w:style>
  <w:style w:type="paragraph" w:styleId="Listapunktowana3">
    <w:name w:val="List Bullet 3"/>
    <w:basedOn w:val="Normalny"/>
    <w:unhideWhenUsed/>
    <w:pPr>
      <w:numPr>
        <w:numId w:val="23"/>
      </w:numPr>
      <w:contextualSpacing/>
    </w:pPr>
    <w:rPr>
      <w:szCs w:val="22"/>
    </w:rPr>
  </w:style>
  <w:style w:type="paragraph" w:styleId="Listapunktowana4">
    <w:name w:val="List Bullet 4"/>
    <w:basedOn w:val="Normalny"/>
    <w:unhideWhenUsed/>
    <w:pPr>
      <w:numPr>
        <w:numId w:val="24"/>
      </w:numPr>
      <w:contextualSpacing/>
    </w:pPr>
    <w:rPr>
      <w:szCs w:val="22"/>
    </w:rPr>
  </w:style>
  <w:style w:type="paragraph" w:customStyle="1" w:styleId="AddressTL">
    <w:name w:val="AddressTL"/>
    <w:basedOn w:val="Normalny"/>
    <w:next w:val="Normalny"/>
    <w:pPr>
      <w:spacing w:before="0" w:after="720"/>
      <w:jc w:val="left"/>
    </w:pPr>
    <w:rPr>
      <w:rFonts w:eastAsia="Times New Roman"/>
      <w:szCs w:val="22"/>
    </w:rPr>
  </w:style>
  <w:style w:type="paragraph" w:customStyle="1" w:styleId="AddressTR">
    <w:name w:val="AddressTR"/>
    <w:basedOn w:val="Normalny"/>
    <w:next w:val="Normalny"/>
    <w:pPr>
      <w:spacing w:before="0" w:after="720"/>
      <w:ind w:left="5103"/>
      <w:jc w:val="left"/>
    </w:pPr>
    <w:rPr>
      <w:rFonts w:eastAsia="Times New Roman"/>
      <w:szCs w:val="22"/>
    </w:rPr>
  </w:style>
  <w:style w:type="paragraph" w:styleId="Tekstblokowy">
    <w:name w:val="Block Text"/>
    <w:basedOn w:val="Normalny"/>
    <w:pPr>
      <w:spacing w:before="0"/>
      <w:ind w:left="1440" w:right="1440"/>
    </w:pPr>
    <w:rPr>
      <w:rFonts w:eastAsia="Times New Roman"/>
      <w:szCs w:val="22"/>
    </w:rPr>
  </w:style>
  <w:style w:type="paragraph" w:styleId="Tekstpodstawowy">
    <w:name w:val="Body Text"/>
    <w:basedOn w:val="Normalny"/>
    <w:link w:val="TekstpodstawowyZnak"/>
    <w:pPr>
      <w:spacing w:before="0"/>
    </w:pPr>
    <w:rPr>
      <w:rFonts w:eastAsia="Times New Roman"/>
      <w:szCs w:val="22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pPr>
      <w:spacing w:before="0" w:line="480" w:lineRule="auto"/>
    </w:pPr>
    <w:rPr>
      <w:rFonts w:eastAsia="Times New Roman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3">
    <w:name w:val="Body Text 3"/>
    <w:basedOn w:val="Normalny"/>
    <w:link w:val="Tekstpodstawowy3Znak"/>
    <w:pPr>
      <w:spacing w:before="0"/>
    </w:pPr>
    <w:rPr>
      <w:rFonts w:eastAsia="Times New Roman"/>
      <w:sz w:val="16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sz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pPr>
      <w:spacing w:before="0"/>
      <w:ind w:left="283"/>
    </w:pPr>
    <w:rPr>
      <w:rFonts w:eastAsia="Times New Roman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pPr>
      <w:spacing w:before="0" w:line="480" w:lineRule="auto"/>
      <w:ind w:left="283"/>
    </w:pPr>
    <w:rPr>
      <w:rFonts w:eastAsia="Times New Roman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pPr>
      <w:spacing w:before="0"/>
      <w:ind w:left="283"/>
    </w:pPr>
    <w:rPr>
      <w:rFonts w:eastAsia="Times New Roman"/>
      <w:sz w:val="16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Pr>
      <w:rFonts w:ascii="Times New Roman" w:eastAsia="Times New Roman" w:hAnsi="Times New Roman" w:cs="Times New Roman"/>
      <w:sz w:val="16"/>
      <w:lang w:eastAsia="pl-PL"/>
    </w:rPr>
  </w:style>
  <w:style w:type="paragraph" w:styleId="Legenda">
    <w:name w:val="caption"/>
    <w:basedOn w:val="Normalny"/>
    <w:next w:val="Normalny"/>
    <w:qFormat/>
    <w:rPr>
      <w:rFonts w:eastAsia="Times New Roman"/>
      <w:b/>
      <w:szCs w:val="22"/>
    </w:rPr>
  </w:style>
  <w:style w:type="paragraph" w:styleId="Zwrotpoegnalny">
    <w:name w:val="Closing"/>
    <w:basedOn w:val="Normalny"/>
    <w:next w:val="Podpis"/>
    <w:link w:val="ZwrotpoegnalnyZnak"/>
    <w:pPr>
      <w:tabs>
        <w:tab w:val="left" w:pos="5103"/>
      </w:tabs>
      <w:spacing w:before="240" w:after="240"/>
      <w:ind w:left="5103"/>
      <w:jc w:val="left"/>
    </w:pPr>
    <w:rPr>
      <w:rFonts w:eastAsia="Times New Roman"/>
      <w:szCs w:val="22"/>
    </w:rPr>
  </w:style>
  <w:style w:type="character" w:customStyle="1" w:styleId="ZwrotpoegnalnyZnak">
    <w:name w:val="Zwrot pożegnalny Znak"/>
    <w:basedOn w:val="Domylnaczcionkaakapitu"/>
    <w:link w:val="Zwrotpoegnalny"/>
    <w:rPr>
      <w:rFonts w:ascii="Times New Roman" w:eastAsia="Times New Roman" w:hAnsi="Times New Roman" w:cs="Times New Roman"/>
      <w:sz w:val="24"/>
      <w:lang w:eastAsia="pl-PL"/>
    </w:rPr>
  </w:style>
  <w:style w:type="paragraph" w:styleId="Podpis">
    <w:name w:val="Signature"/>
    <w:basedOn w:val="Normalny"/>
    <w:next w:val="Contact"/>
    <w:link w:val="PodpisZnak"/>
    <w:uiPriority w:val="99"/>
    <w:pPr>
      <w:tabs>
        <w:tab w:val="left" w:pos="5103"/>
      </w:tabs>
      <w:spacing w:before="1200" w:after="0"/>
      <w:ind w:left="5103"/>
      <w:jc w:val="center"/>
    </w:pPr>
    <w:rPr>
      <w:rFonts w:eastAsia="Times New Roman"/>
      <w:szCs w:val="22"/>
    </w:rPr>
  </w:style>
  <w:style w:type="character" w:customStyle="1" w:styleId="PodpisZnak">
    <w:name w:val="Podpis Znak"/>
    <w:basedOn w:val="Domylnaczcionkaakapitu"/>
    <w:link w:val="Podpis"/>
    <w:uiPriority w:val="99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Enclosures">
    <w:name w:val="Enclosures"/>
    <w:basedOn w:val="Normalny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Participants">
    <w:name w:val="Participants"/>
    <w:basedOn w:val="Normalny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Copies">
    <w:name w:val="Copies"/>
    <w:basedOn w:val="Normalny"/>
    <w:next w:val="Normalny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styleId="Data">
    <w:name w:val="Date"/>
    <w:basedOn w:val="Normalny"/>
    <w:next w:val="References"/>
    <w:link w:val="DataZnak"/>
    <w:pPr>
      <w:spacing w:before="0" w:after="0"/>
      <w:ind w:left="5103" w:right="-567"/>
      <w:jc w:val="left"/>
    </w:pPr>
    <w:rPr>
      <w:rFonts w:eastAsia="Times New Roman"/>
      <w:szCs w:val="22"/>
    </w:rPr>
  </w:style>
  <w:style w:type="character" w:customStyle="1" w:styleId="DataZnak">
    <w:name w:val="Data Znak"/>
    <w:basedOn w:val="Domylnaczcionkaakapitu"/>
    <w:link w:val="Data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References">
    <w:name w:val="References"/>
    <w:basedOn w:val="Normalny"/>
    <w:next w:val="AddressTR"/>
    <w:pPr>
      <w:spacing w:before="0" w:after="240"/>
      <w:ind w:left="5103"/>
      <w:jc w:val="left"/>
    </w:pPr>
    <w:rPr>
      <w:rFonts w:eastAsia="Times New Roman"/>
      <w:sz w:val="20"/>
      <w:szCs w:val="22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  <w:spacing w:before="0" w:after="240"/>
    </w:pPr>
    <w:rPr>
      <w:rFonts w:ascii="Tahoma" w:eastAsia="Times New Roman" w:hAnsi="Tahoma"/>
      <w:szCs w:val="22"/>
    </w:rPr>
  </w:style>
  <w:style w:type="character" w:customStyle="1" w:styleId="MapadokumentuZnak">
    <w:name w:val="Mapa dokumentu Znak"/>
    <w:basedOn w:val="Domylnaczcionkaakapitu"/>
    <w:link w:val="Mapadokumentu"/>
    <w:semiHidden/>
    <w:rPr>
      <w:rFonts w:ascii="Tahoma" w:eastAsia="Times New Roman" w:hAnsi="Tahoma" w:cs="Times New Roman"/>
      <w:sz w:val="24"/>
      <w:shd w:val="clear" w:color="auto" w:fill="000080"/>
      <w:lang w:eastAsia="pl-PL"/>
    </w:rPr>
  </w:style>
  <w:style w:type="paragraph" w:customStyle="1" w:styleId="DoubSign">
    <w:name w:val="DoubSign"/>
    <w:basedOn w:val="Normalny"/>
    <w:next w:val="Contact"/>
    <w:pPr>
      <w:tabs>
        <w:tab w:val="left" w:pos="5103"/>
      </w:tabs>
      <w:spacing w:before="1200" w:after="0"/>
      <w:jc w:val="left"/>
    </w:pPr>
    <w:rPr>
      <w:rFonts w:eastAsia="Times New Roman"/>
      <w:szCs w:val="22"/>
    </w:rPr>
  </w:style>
  <w:style w:type="paragraph" w:styleId="Tekstprzypisukocowego">
    <w:name w:val="endnote text"/>
    <w:basedOn w:val="Normalny"/>
    <w:link w:val="TekstprzypisukocowegoZnak"/>
    <w:semiHidden/>
    <w:pPr>
      <w:spacing w:before="0" w:after="240"/>
    </w:pPr>
    <w:rPr>
      <w:rFonts w:eastAsia="Times New Roman"/>
      <w:sz w:val="20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Times New Roman" w:eastAsia="Times New Roman" w:hAnsi="Times New Roman" w:cs="Times New Roman"/>
      <w:sz w:val="20"/>
      <w:lang w:eastAsia="pl-PL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before="0" w:after="0"/>
    </w:pPr>
    <w:rPr>
      <w:rFonts w:eastAsia="Times New Roman"/>
      <w:szCs w:val="22"/>
    </w:rPr>
  </w:style>
  <w:style w:type="paragraph" w:styleId="Adreszwrotnynakopercie">
    <w:name w:val="envelope return"/>
    <w:basedOn w:val="Normalny"/>
    <w:pPr>
      <w:spacing w:before="0" w:after="0"/>
    </w:pPr>
    <w:rPr>
      <w:rFonts w:eastAsia="Times New Roman"/>
      <w:sz w:val="20"/>
      <w:szCs w:val="22"/>
    </w:rPr>
  </w:style>
  <w:style w:type="paragraph" w:styleId="Indeks1">
    <w:name w:val="index 1"/>
    <w:basedOn w:val="Normalny"/>
    <w:next w:val="Normalny"/>
    <w:autoRedefine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Indeks2">
    <w:name w:val="index 2"/>
    <w:basedOn w:val="Normalny"/>
    <w:next w:val="Normalny"/>
    <w:autoRedefine/>
    <w:semiHidden/>
    <w:pPr>
      <w:spacing w:before="0" w:after="240"/>
      <w:ind w:left="480" w:hanging="240"/>
    </w:pPr>
    <w:rPr>
      <w:rFonts w:eastAsia="Times New Roman"/>
      <w:szCs w:val="22"/>
    </w:rPr>
  </w:style>
  <w:style w:type="paragraph" w:styleId="Indeks3">
    <w:name w:val="index 3"/>
    <w:basedOn w:val="Normalny"/>
    <w:next w:val="Normalny"/>
    <w:autoRedefine/>
    <w:semiHidden/>
    <w:pPr>
      <w:spacing w:before="0" w:after="240"/>
      <w:ind w:left="720" w:hanging="240"/>
    </w:pPr>
    <w:rPr>
      <w:rFonts w:eastAsia="Times New Roman"/>
      <w:szCs w:val="22"/>
    </w:rPr>
  </w:style>
  <w:style w:type="paragraph" w:styleId="Indeks4">
    <w:name w:val="index 4"/>
    <w:basedOn w:val="Normalny"/>
    <w:next w:val="Normalny"/>
    <w:autoRedefine/>
    <w:semiHidden/>
    <w:pPr>
      <w:spacing w:before="0" w:after="240"/>
      <w:ind w:left="960" w:hanging="240"/>
    </w:pPr>
    <w:rPr>
      <w:rFonts w:eastAsia="Times New Roman"/>
      <w:szCs w:val="22"/>
    </w:rPr>
  </w:style>
  <w:style w:type="paragraph" w:styleId="Indeks5">
    <w:name w:val="index 5"/>
    <w:basedOn w:val="Normalny"/>
    <w:next w:val="Normalny"/>
    <w:autoRedefine/>
    <w:semiHidden/>
    <w:pPr>
      <w:spacing w:before="0" w:after="240"/>
      <w:ind w:left="1200" w:hanging="240"/>
    </w:pPr>
    <w:rPr>
      <w:rFonts w:eastAsia="Times New Roman"/>
      <w:szCs w:val="22"/>
    </w:rPr>
  </w:style>
  <w:style w:type="paragraph" w:styleId="Indeks6">
    <w:name w:val="index 6"/>
    <w:basedOn w:val="Normalny"/>
    <w:next w:val="Normalny"/>
    <w:autoRedefine/>
    <w:semiHidden/>
    <w:pPr>
      <w:spacing w:before="0" w:after="240"/>
      <w:ind w:left="1440" w:hanging="240"/>
    </w:pPr>
    <w:rPr>
      <w:rFonts w:eastAsia="Times New Roman"/>
      <w:szCs w:val="22"/>
    </w:rPr>
  </w:style>
  <w:style w:type="paragraph" w:styleId="Indeks7">
    <w:name w:val="index 7"/>
    <w:basedOn w:val="Normalny"/>
    <w:next w:val="Normalny"/>
    <w:autoRedefine/>
    <w:semiHidden/>
    <w:pPr>
      <w:spacing w:before="0" w:after="240"/>
      <w:ind w:left="1680" w:hanging="240"/>
    </w:pPr>
    <w:rPr>
      <w:rFonts w:eastAsia="Times New Roman"/>
      <w:szCs w:val="22"/>
    </w:rPr>
  </w:style>
  <w:style w:type="paragraph" w:styleId="Indeks8">
    <w:name w:val="index 8"/>
    <w:basedOn w:val="Normalny"/>
    <w:next w:val="Normalny"/>
    <w:autoRedefine/>
    <w:semiHidden/>
    <w:pPr>
      <w:spacing w:before="0" w:after="240"/>
      <w:ind w:left="1920" w:hanging="240"/>
    </w:pPr>
    <w:rPr>
      <w:rFonts w:eastAsia="Times New Roman"/>
      <w:szCs w:val="22"/>
    </w:rPr>
  </w:style>
  <w:style w:type="paragraph" w:styleId="Indeks9">
    <w:name w:val="index 9"/>
    <w:basedOn w:val="Normalny"/>
    <w:next w:val="Normalny"/>
    <w:autoRedefine/>
    <w:semiHidden/>
    <w:pPr>
      <w:spacing w:before="0" w:after="240"/>
      <w:ind w:left="2160" w:hanging="240"/>
    </w:pPr>
    <w:rPr>
      <w:rFonts w:eastAsia="Times New Roman"/>
      <w:szCs w:val="22"/>
    </w:rPr>
  </w:style>
  <w:style w:type="paragraph" w:styleId="Nagwekindeksu">
    <w:name w:val="index heading"/>
    <w:basedOn w:val="Normalny"/>
    <w:next w:val="Indeks1"/>
    <w:semiHidden/>
    <w:pPr>
      <w:spacing w:before="0" w:after="240"/>
    </w:pPr>
    <w:rPr>
      <w:rFonts w:ascii="Arial" w:eastAsia="Times New Roman" w:hAnsi="Arial"/>
      <w:b/>
      <w:szCs w:val="22"/>
    </w:rPr>
  </w:style>
  <w:style w:type="paragraph" w:styleId="Lista">
    <w:name w:val="List"/>
    <w:basedOn w:val="Normalny"/>
    <w:pPr>
      <w:spacing w:before="0" w:after="240"/>
      <w:ind w:left="283" w:hanging="283"/>
    </w:pPr>
    <w:rPr>
      <w:rFonts w:eastAsia="Times New Roman"/>
      <w:szCs w:val="22"/>
    </w:rPr>
  </w:style>
  <w:style w:type="paragraph" w:styleId="Lista2">
    <w:name w:val="List 2"/>
    <w:basedOn w:val="Normalny"/>
    <w:pPr>
      <w:spacing w:before="0" w:after="240"/>
      <w:ind w:left="566" w:hanging="283"/>
    </w:pPr>
    <w:rPr>
      <w:rFonts w:eastAsia="Times New Roman"/>
      <w:szCs w:val="22"/>
    </w:rPr>
  </w:style>
  <w:style w:type="paragraph" w:styleId="Lista3">
    <w:name w:val="List 3"/>
    <w:basedOn w:val="Normalny"/>
    <w:pPr>
      <w:spacing w:before="0" w:after="240"/>
      <w:ind w:left="849" w:hanging="283"/>
    </w:pPr>
    <w:rPr>
      <w:rFonts w:eastAsia="Times New Roman"/>
      <w:szCs w:val="22"/>
    </w:rPr>
  </w:style>
  <w:style w:type="paragraph" w:styleId="Lista4">
    <w:name w:val="List 4"/>
    <w:basedOn w:val="Normalny"/>
    <w:pPr>
      <w:spacing w:before="0" w:after="240"/>
      <w:ind w:left="1132" w:hanging="283"/>
    </w:pPr>
    <w:rPr>
      <w:rFonts w:eastAsia="Times New Roman"/>
      <w:szCs w:val="22"/>
    </w:rPr>
  </w:style>
  <w:style w:type="paragraph" w:styleId="Lista5">
    <w:name w:val="List 5"/>
    <w:basedOn w:val="Normalny"/>
    <w:pPr>
      <w:spacing w:before="0" w:after="240"/>
      <w:ind w:left="1415" w:hanging="283"/>
    </w:pPr>
    <w:rPr>
      <w:rFonts w:eastAsia="Times New Roman"/>
      <w:szCs w:val="22"/>
    </w:rPr>
  </w:style>
  <w:style w:type="paragraph" w:styleId="Listapunktowana5">
    <w:name w:val="List Bullet 5"/>
    <w:basedOn w:val="Normalny"/>
    <w:autoRedefine/>
    <w:pPr>
      <w:numPr>
        <w:numId w:val="25"/>
      </w:numPr>
      <w:spacing w:before="0" w:after="240"/>
    </w:pPr>
    <w:rPr>
      <w:rFonts w:eastAsia="Times New Roman"/>
      <w:szCs w:val="22"/>
    </w:rPr>
  </w:style>
  <w:style w:type="paragraph" w:styleId="Lista-kontynuacja">
    <w:name w:val="List Continue"/>
    <w:basedOn w:val="Normalny"/>
    <w:pPr>
      <w:spacing w:before="0"/>
      <w:ind w:left="283"/>
    </w:pPr>
    <w:rPr>
      <w:rFonts w:eastAsia="Times New Roman"/>
      <w:szCs w:val="22"/>
    </w:rPr>
  </w:style>
  <w:style w:type="paragraph" w:styleId="Lista-kontynuacja2">
    <w:name w:val="List Continue 2"/>
    <w:basedOn w:val="Normalny"/>
    <w:pPr>
      <w:spacing w:before="0"/>
      <w:ind w:left="566"/>
    </w:pPr>
    <w:rPr>
      <w:rFonts w:eastAsia="Times New Roman"/>
      <w:szCs w:val="22"/>
    </w:rPr>
  </w:style>
  <w:style w:type="paragraph" w:styleId="Lista-kontynuacja3">
    <w:name w:val="List Continue 3"/>
    <w:basedOn w:val="Normalny"/>
    <w:pPr>
      <w:spacing w:before="0"/>
      <w:ind w:left="849"/>
    </w:pPr>
    <w:rPr>
      <w:rFonts w:eastAsia="Times New Roman"/>
      <w:szCs w:val="22"/>
    </w:rPr>
  </w:style>
  <w:style w:type="paragraph" w:styleId="Lista-kontynuacja4">
    <w:name w:val="List Continue 4"/>
    <w:basedOn w:val="Normalny"/>
    <w:pPr>
      <w:spacing w:before="0"/>
      <w:ind w:left="1132"/>
    </w:pPr>
    <w:rPr>
      <w:rFonts w:eastAsia="Times New Roman"/>
      <w:szCs w:val="22"/>
    </w:rPr>
  </w:style>
  <w:style w:type="paragraph" w:styleId="Lista-kontynuacja5">
    <w:name w:val="List Continue 5"/>
    <w:basedOn w:val="Normalny"/>
    <w:pPr>
      <w:spacing w:before="0"/>
      <w:ind w:left="1415"/>
    </w:pPr>
    <w:rPr>
      <w:rFonts w:eastAsia="Times New Roman"/>
      <w:szCs w:val="22"/>
    </w:rPr>
  </w:style>
  <w:style w:type="paragraph" w:styleId="Listanumerowana">
    <w:name w:val="List Number"/>
    <w:basedOn w:val="Normalny"/>
    <w:pPr>
      <w:numPr>
        <w:numId w:val="32"/>
      </w:numPr>
      <w:spacing w:before="0" w:after="240"/>
    </w:pPr>
    <w:rPr>
      <w:rFonts w:eastAsia="Times New Roman"/>
      <w:szCs w:val="22"/>
    </w:rPr>
  </w:style>
  <w:style w:type="paragraph" w:styleId="Listanumerowana2">
    <w:name w:val="List Number 2"/>
    <w:basedOn w:val="Text2"/>
    <w:pPr>
      <w:numPr>
        <w:numId w:val="34"/>
      </w:numPr>
      <w:spacing w:before="0" w:after="240"/>
    </w:pPr>
    <w:rPr>
      <w:rFonts w:eastAsia="Times New Roman"/>
    </w:rPr>
  </w:style>
  <w:style w:type="paragraph" w:styleId="Listanumerowana3">
    <w:name w:val="List Number 3"/>
    <w:basedOn w:val="Text3"/>
    <w:pPr>
      <w:numPr>
        <w:numId w:val="35"/>
      </w:numPr>
      <w:spacing w:before="0" w:after="240"/>
    </w:pPr>
    <w:rPr>
      <w:rFonts w:eastAsia="Times New Roman"/>
    </w:rPr>
  </w:style>
  <w:style w:type="paragraph" w:styleId="Listanumerowana4">
    <w:name w:val="List Number 4"/>
    <w:basedOn w:val="Text4"/>
    <w:pPr>
      <w:numPr>
        <w:numId w:val="36"/>
      </w:numPr>
      <w:spacing w:before="0" w:after="240"/>
    </w:pPr>
    <w:rPr>
      <w:rFonts w:eastAsia="Times New Roman"/>
    </w:rPr>
  </w:style>
  <w:style w:type="paragraph" w:styleId="Listanumerowana5">
    <w:name w:val="List Number 5"/>
    <w:basedOn w:val="Normalny"/>
    <w:pPr>
      <w:numPr>
        <w:numId w:val="26"/>
      </w:numPr>
      <w:spacing w:before="0" w:after="240"/>
    </w:pPr>
    <w:rPr>
      <w:rFonts w:eastAsia="Times New Roman"/>
      <w:szCs w:val="22"/>
    </w:rPr>
  </w:style>
  <w:style w:type="paragraph" w:styleId="Tekstmakra">
    <w:name w:val="macro"/>
    <w:link w:val="TekstmakraZnak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</w:rPr>
  </w:style>
  <w:style w:type="character" w:customStyle="1" w:styleId="TekstmakraZnak">
    <w:name w:val="Tekst makra Znak"/>
    <w:basedOn w:val="Domylnaczcionkaakapitu"/>
    <w:link w:val="Tekstmakra"/>
    <w:semiHidden/>
    <w:rPr>
      <w:rFonts w:ascii="Courier New" w:eastAsia="Times New Roman" w:hAnsi="Courier New" w:cs="Times New Roman"/>
    </w:rPr>
  </w:style>
  <w:style w:type="paragraph" w:styleId="Nagwekwiadomoci">
    <w:name w:val="Message Header"/>
    <w:basedOn w:val="Normalny"/>
    <w:link w:val="NagwekwiadomociZnak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szCs w:val="22"/>
    </w:rPr>
  </w:style>
  <w:style w:type="character" w:customStyle="1" w:styleId="NagwekwiadomociZnak">
    <w:name w:val="Nagłówek wiadomości Znak"/>
    <w:basedOn w:val="Domylnaczcionkaakapitu"/>
    <w:link w:val="Nagwekwiadomoci"/>
    <w:rPr>
      <w:rFonts w:ascii="Arial" w:eastAsia="Times New Roman" w:hAnsi="Arial" w:cs="Times New Roman"/>
      <w:sz w:val="24"/>
      <w:shd w:val="pct20" w:color="auto" w:fill="auto"/>
      <w:lang w:eastAsia="pl-PL"/>
    </w:rPr>
  </w:style>
  <w:style w:type="paragraph" w:styleId="Wcicienormalne">
    <w:name w:val="Normal Indent"/>
    <w:basedOn w:val="Normalny"/>
    <w:pPr>
      <w:spacing w:before="0" w:after="240"/>
      <w:ind w:left="720"/>
    </w:pPr>
    <w:rPr>
      <w:rFonts w:eastAsia="Times New Roman"/>
      <w:szCs w:val="22"/>
    </w:rPr>
  </w:style>
  <w:style w:type="paragraph" w:styleId="Nagweknotatki">
    <w:name w:val="Note Heading"/>
    <w:basedOn w:val="Normalny"/>
    <w:next w:val="Normalny"/>
    <w:link w:val="NagweknotatkiZnak"/>
    <w:pPr>
      <w:spacing w:before="0" w:after="240"/>
    </w:pPr>
    <w:rPr>
      <w:rFonts w:eastAsia="Times New Roman"/>
      <w:szCs w:val="22"/>
    </w:rPr>
  </w:style>
  <w:style w:type="character" w:customStyle="1" w:styleId="NagweknotatkiZnak">
    <w:name w:val="Nagłówek notatki Znak"/>
    <w:basedOn w:val="Domylnaczcionkaakapitu"/>
    <w:link w:val="Nagweknotatki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rFonts w:eastAsia="Times New Roman"/>
      <w:b/>
      <w:smallCaps/>
      <w:szCs w:val="22"/>
    </w:rPr>
  </w:style>
  <w:style w:type="paragraph" w:customStyle="1" w:styleId="Subject">
    <w:name w:val="Subject"/>
    <w:basedOn w:val="Normalny"/>
    <w:next w:val="Normalny"/>
    <w:pPr>
      <w:spacing w:before="0" w:after="480"/>
      <w:ind w:left="1531" w:hanging="1531"/>
      <w:jc w:val="left"/>
    </w:pPr>
    <w:rPr>
      <w:rFonts w:eastAsia="Times New Roman"/>
      <w:b/>
      <w:szCs w:val="22"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  <w:szCs w:val="22"/>
    </w:rPr>
  </w:style>
  <w:style w:type="paragraph" w:styleId="Zwykytekst">
    <w:name w:val="Plain Text"/>
    <w:basedOn w:val="Normalny"/>
    <w:link w:val="ZwykytekstZnak"/>
    <w:pPr>
      <w:spacing w:before="0" w:after="240"/>
    </w:pPr>
    <w:rPr>
      <w:rFonts w:ascii="Courier New" w:eastAsia="Times New Roman" w:hAnsi="Courier New"/>
      <w:sz w:val="20"/>
      <w:szCs w:val="22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Times New Roman"/>
      <w:sz w:val="20"/>
      <w:lang w:eastAsia="pl-PL"/>
    </w:rPr>
  </w:style>
  <w:style w:type="paragraph" w:styleId="Zwrotgrzecznociowy">
    <w:name w:val="Salutation"/>
    <w:basedOn w:val="Normalny"/>
    <w:next w:val="Normalny"/>
    <w:link w:val="ZwrotgrzecznociowyZnak"/>
    <w:pPr>
      <w:spacing w:before="0" w:after="240"/>
    </w:pPr>
    <w:rPr>
      <w:rFonts w:eastAsia="Times New Roman"/>
      <w:szCs w:val="22"/>
    </w:rPr>
  </w:style>
  <w:style w:type="character" w:customStyle="1" w:styleId="ZwrotgrzecznociowyZnak">
    <w:name w:val="Zwrot grzecznościowy Znak"/>
    <w:basedOn w:val="Domylnaczcionkaakapitu"/>
    <w:link w:val="Zwrotgrzecznociowy"/>
    <w:rPr>
      <w:rFonts w:ascii="Times New Roman" w:eastAsia="Times New Roman" w:hAnsi="Times New Roman" w:cs="Times New Roman"/>
      <w:sz w:val="24"/>
      <w:lang w:eastAsia="pl-PL"/>
    </w:rPr>
  </w:style>
  <w:style w:type="paragraph" w:styleId="Podtytu">
    <w:name w:val="Subtitle"/>
    <w:basedOn w:val="Normalny"/>
    <w:link w:val="PodtytuZnak"/>
    <w:qFormat/>
    <w:pPr>
      <w:spacing w:before="0" w:after="60"/>
      <w:jc w:val="center"/>
      <w:outlineLvl w:val="1"/>
    </w:pPr>
    <w:rPr>
      <w:rFonts w:ascii="Arial" w:eastAsia="Times New Roman" w:hAnsi="Arial"/>
      <w:szCs w:val="22"/>
    </w:rPr>
  </w:style>
  <w:style w:type="character" w:customStyle="1" w:styleId="PodtytuZnak">
    <w:name w:val="Podtytuł Znak"/>
    <w:basedOn w:val="Domylnaczcionkaakapitu"/>
    <w:link w:val="Podtytu"/>
    <w:rPr>
      <w:rFonts w:ascii="Arial" w:eastAsia="Times New Roman" w:hAnsi="Arial" w:cs="Times New Roman"/>
      <w:sz w:val="24"/>
      <w:lang w:eastAsia="pl-PL"/>
    </w:rPr>
  </w:style>
  <w:style w:type="paragraph" w:styleId="Wykazrde">
    <w:name w:val="table of authorities"/>
    <w:basedOn w:val="Normalny"/>
    <w:next w:val="Normalny"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Spisilustracji">
    <w:name w:val="table of figures"/>
    <w:basedOn w:val="Normalny"/>
    <w:next w:val="Normalny"/>
    <w:semiHidden/>
    <w:pPr>
      <w:spacing w:before="0" w:after="240"/>
      <w:ind w:left="480" w:hanging="480"/>
    </w:pPr>
    <w:rPr>
      <w:rFonts w:eastAsia="Times New Roman"/>
      <w:szCs w:val="22"/>
    </w:rPr>
  </w:style>
  <w:style w:type="paragraph" w:styleId="Nagwekwykazurde">
    <w:name w:val="toa heading"/>
    <w:basedOn w:val="Normalny"/>
    <w:next w:val="Normalny"/>
    <w:semiHidden/>
    <w:pPr>
      <w:spacing w:after="240"/>
    </w:pPr>
    <w:rPr>
      <w:rFonts w:ascii="Arial" w:eastAsia="Times New Roman" w:hAnsi="Arial"/>
      <w:b/>
      <w:szCs w:val="22"/>
    </w:rPr>
  </w:style>
  <w:style w:type="paragraph" w:customStyle="1" w:styleId="YReferences">
    <w:name w:val="YReferences"/>
    <w:basedOn w:val="Normalny"/>
    <w:next w:val="Normalny"/>
    <w:pPr>
      <w:spacing w:before="0" w:after="480"/>
      <w:ind w:left="1531" w:hanging="1531"/>
    </w:pPr>
    <w:rPr>
      <w:rFonts w:eastAsia="Times New Roman"/>
      <w:szCs w:val="22"/>
    </w:rPr>
  </w:style>
  <w:style w:type="paragraph" w:customStyle="1" w:styleId="ListBullet1">
    <w:name w:val="List Bullet 1"/>
    <w:basedOn w:val="Text1"/>
    <w:pPr>
      <w:tabs>
        <w:tab w:val="num" w:pos="765"/>
      </w:tabs>
      <w:spacing w:before="0" w:after="240"/>
      <w:ind w:left="765" w:hanging="283"/>
    </w:pPr>
    <w:rPr>
      <w:rFonts w:eastAsia="Times New Roman" w:cs="Times New Roman"/>
    </w:rPr>
  </w:style>
  <w:style w:type="paragraph" w:customStyle="1" w:styleId="ListDash">
    <w:name w:val="List Dash"/>
    <w:basedOn w:val="Normalny"/>
    <w:pPr>
      <w:numPr>
        <w:numId w:val="27"/>
      </w:numPr>
      <w:spacing w:before="0" w:after="240"/>
    </w:pPr>
    <w:rPr>
      <w:rFonts w:eastAsia="Times New Roman"/>
      <w:szCs w:val="22"/>
    </w:rPr>
  </w:style>
  <w:style w:type="paragraph" w:customStyle="1" w:styleId="ListDash1">
    <w:name w:val="List Dash 1"/>
    <w:basedOn w:val="Text1"/>
    <w:pPr>
      <w:numPr>
        <w:numId w:val="28"/>
      </w:numPr>
      <w:spacing w:before="0" w:after="240"/>
    </w:pPr>
    <w:rPr>
      <w:rFonts w:eastAsia="Times New Roman" w:cs="Times New Roman"/>
    </w:rPr>
  </w:style>
  <w:style w:type="paragraph" w:customStyle="1" w:styleId="ListDash2">
    <w:name w:val="List Dash 2"/>
    <w:basedOn w:val="Text2"/>
    <w:pPr>
      <w:numPr>
        <w:numId w:val="29"/>
      </w:numPr>
      <w:spacing w:before="0" w:after="240"/>
    </w:pPr>
    <w:rPr>
      <w:rFonts w:eastAsia="Times New Roman"/>
    </w:rPr>
  </w:style>
  <w:style w:type="paragraph" w:customStyle="1" w:styleId="ListDash3">
    <w:name w:val="List Dash 3"/>
    <w:basedOn w:val="Text3"/>
    <w:pPr>
      <w:numPr>
        <w:numId w:val="30"/>
      </w:numPr>
      <w:spacing w:before="0" w:after="240"/>
    </w:pPr>
    <w:rPr>
      <w:rFonts w:eastAsia="Times New Roman"/>
    </w:rPr>
  </w:style>
  <w:style w:type="paragraph" w:customStyle="1" w:styleId="ListDash4">
    <w:name w:val="List Dash 4"/>
    <w:basedOn w:val="Text4"/>
    <w:pPr>
      <w:numPr>
        <w:numId w:val="31"/>
      </w:numPr>
      <w:spacing w:before="0" w:after="240"/>
    </w:pPr>
    <w:rPr>
      <w:rFonts w:eastAsia="Times New Roman"/>
    </w:rPr>
  </w:style>
  <w:style w:type="paragraph" w:customStyle="1" w:styleId="ListNumberLevel2">
    <w:name w:val="List Number (Level 2)"/>
    <w:basedOn w:val="Normalny"/>
    <w:pPr>
      <w:numPr>
        <w:ilvl w:val="1"/>
        <w:numId w:val="32"/>
      </w:numPr>
      <w:spacing w:before="0" w:after="240"/>
    </w:pPr>
    <w:rPr>
      <w:rFonts w:eastAsia="Times New Roman"/>
      <w:szCs w:val="22"/>
    </w:rPr>
  </w:style>
  <w:style w:type="paragraph" w:customStyle="1" w:styleId="ListNumberLevel3">
    <w:name w:val="List Number (Level 3)"/>
    <w:basedOn w:val="Normalny"/>
    <w:pPr>
      <w:numPr>
        <w:ilvl w:val="2"/>
        <w:numId w:val="32"/>
      </w:numPr>
      <w:spacing w:before="0" w:after="240"/>
    </w:pPr>
    <w:rPr>
      <w:rFonts w:eastAsia="Times New Roman"/>
      <w:szCs w:val="22"/>
    </w:rPr>
  </w:style>
  <w:style w:type="paragraph" w:customStyle="1" w:styleId="ListNumberLevel4">
    <w:name w:val="List Number (Level 4)"/>
    <w:basedOn w:val="Normalny"/>
    <w:pPr>
      <w:numPr>
        <w:ilvl w:val="3"/>
        <w:numId w:val="32"/>
      </w:numPr>
      <w:spacing w:before="0" w:after="240"/>
    </w:pPr>
    <w:rPr>
      <w:rFonts w:eastAsia="Times New Roman"/>
      <w:szCs w:val="22"/>
    </w:rPr>
  </w:style>
  <w:style w:type="paragraph" w:customStyle="1" w:styleId="ListNumber1">
    <w:name w:val="List Number 1"/>
    <w:basedOn w:val="Text1"/>
    <w:pPr>
      <w:numPr>
        <w:numId w:val="33"/>
      </w:numPr>
      <w:spacing w:before="0" w:after="240"/>
    </w:pPr>
    <w:rPr>
      <w:rFonts w:eastAsia="Times New Roman" w:cs="Times New Roman"/>
    </w:rPr>
  </w:style>
  <w:style w:type="paragraph" w:customStyle="1" w:styleId="ListNumber1Level2">
    <w:name w:val="List Number 1 (Level 2)"/>
    <w:basedOn w:val="Text1"/>
    <w:pPr>
      <w:numPr>
        <w:ilvl w:val="1"/>
        <w:numId w:val="33"/>
      </w:numPr>
      <w:spacing w:before="0" w:after="240"/>
    </w:pPr>
    <w:rPr>
      <w:rFonts w:eastAsia="Times New Roman" w:cs="Times New Roman"/>
    </w:rPr>
  </w:style>
  <w:style w:type="paragraph" w:customStyle="1" w:styleId="ListNumber1Level3">
    <w:name w:val="List Number 1 (Level 3)"/>
    <w:basedOn w:val="Text1"/>
    <w:pPr>
      <w:numPr>
        <w:ilvl w:val="2"/>
        <w:numId w:val="33"/>
      </w:numPr>
      <w:spacing w:before="0" w:after="240"/>
    </w:pPr>
    <w:rPr>
      <w:rFonts w:eastAsia="Times New Roman" w:cs="Times New Roman"/>
    </w:rPr>
  </w:style>
  <w:style w:type="paragraph" w:customStyle="1" w:styleId="ListNumber1Level4">
    <w:name w:val="List Number 1 (Level 4)"/>
    <w:basedOn w:val="Text1"/>
    <w:pPr>
      <w:numPr>
        <w:ilvl w:val="3"/>
        <w:numId w:val="33"/>
      </w:numPr>
      <w:spacing w:before="0" w:after="240"/>
    </w:pPr>
    <w:rPr>
      <w:rFonts w:eastAsia="Times New Roman" w:cs="Times New Roman"/>
    </w:rPr>
  </w:style>
  <w:style w:type="paragraph" w:customStyle="1" w:styleId="ListNumber2Level2">
    <w:name w:val="List Number 2 (Level 2)"/>
    <w:basedOn w:val="Text2"/>
    <w:pPr>
      <w:numPr>
        <w:ilvl w:val="1"/>
        <w:numId w:val="34"/>
      </w:numPr>
      <w:spacing w:before="0" w:after="240"/>
    </w:pPr>
    <w:rPr>
      <w:rFonts w:eastAsia="Times New Roman"/>
    </w:rPr>
  </w:style>
  <w:style w:type="paragraph" w:customStyle="1" w:styleId="ListNumber2Level3">
    <w:name w:val="List Number 2 (Level 3)"/>
    <w:basedOn w:val="Text2"/>
    <w:pPr>
      <w:numPr>
        <w:ilvl w:val="2"/>
        <w:numId w:val="34"/>
      </w:numPr>
      <w:spacing w:before="0" w:after="240"/>
    </w:pPr>
    <w:rPr>
      <w:rFonts w:eastAsia="Times New Roman"/>
    </w:rPr>
  </w:style>
  <w:style w:type="paragraph" w:customStyle="1" w:styleId="ListNumber2Level4">
    <w:name w:val="List Number 2 (Level 4)"/>
    <w:basedOn w:val="Text2"/>
    <w:pPr>
      <w:numPr>
        <w:ilvl w:val="3"/>
        <w:numId w:val="34"/>
      </w:numPr>
      <w:spacing w:before="0" w:after="240"/>
      <w:ind w:left="3901" w:hanging="703"/>
    </w:pPr>
    <w:rPr>
      <w:rFonts w:eastAsia="Times New Roman"/>
    </w:rPr>
  </w:style>
  <w:style w:type="paragraph" w:customStyle="1" w:styleId="ListNumber3Level2">
    <w:name w:val="List Number 3 (Level 2)"/>
    <w:basedOn w:val="Text3"/>
    <w:pPr>
      <w:numPr>
        <w:ilvl w:val="1"/>
        <w:numId w:val="35"/>
      </w:numPr>
      <w:spacing w:before="0" w:after="240"/>
    </w:pPr>
    <w:rPr>
      <w:rFonts w:eastAsia="Times New Roman"/>
    </w:rPr>
  </w:style>
  <w:style w:type="paragraph" w:customStyle="1" w:styleId="ListNumber3Level3">
    <w:name w:val="List Number 3 (Level 3)"/>
    <w:basedOn w:val="Text3"/>
    <w:pPr>
      <w:numPr>
        <w:ilvl w:val="2"/>
        <w:numId w:val="35"/>
      </w:numPr>
      <w:spacing w:before="0" w:after="240"/>
    </w:pPr>
    <w:rPr>
      <w:rFonts w:eastAsia="Times New Roman"/>
    </w:rPr>
  </w:style>
  <w:style w:type="paragraph" w:customStyle="1" w:styleId="ListNumber3Level4">
    <w:name w:val="List Number 3 (Level 4)"/>
    <w:basedOn w:val="Text3"/>
    <w:pPr>
      <w:numPr>
        <w:ilvl w:val="3"/>
        <w:numId w:val="35"/>
      </w:numPr>
      <w:spacing w:before="0" w:after="240"/>
    </w:pPr>
    <w:rPr>
      <w:rFonts w:eastAsia="Times New Roman"/>
    </w:rPr>
  </w:style>
  <w:style w:type="paragraph" w:customStyle="1" w:styleId="ListNumber4Level2">
    <w:name w:val="List Number 4 (Level 2)"/>
    <w:basedOn w:val="Text4"/>
    <w:pPr>
      <w:numPr>
        <w:ilvl w:val="1"/>
        <w:numId w:val="36"/>
      </w:numPr>
      <w:spacing w:before="0" w:after="240"/>
    </w:pPr>
    <w:rPr>
      <w:rFonts w:eastAsia="Times New Roman"/>
    </w:rPr>
  </w:style>
  <w:style w:type="paragraph" w:customStyle="1" w:styleId="ListNumber4Level3">
    <w:name w:val="List Number 4 (Level 3)"/>
    <w:basedOn w:val="Text4"/>
    <w:pPr>
      <w:numPr>
        <w:ilvl w:val="2"/>
        <w:numId w:val="36"/>
      </w:numPr>
      <w:spacing w:before="0" w:after="240"/>
    </w:pPr>
    <w:rPr>
      <w:rFonts w:eastAsia="Times New Roman"/>
    </w:rPr>
  </w:style>
  <w:style w:type="paragraph" w:customStyle="1" w:styleId="ListNumber4Level4">
    <w:name w:val="List Number 4 (Level 4)"/>
    <w:basedOn w:val="Text4"/>
    <w:pPr>
      <w:numPr>
        <w:ilvl w:val="3"/>
        <w:numId w:val="36"/>
      </w:numPr>
      <w:spacing w:before="0" w:after="240"/>
    </w:pPr>
    <w:rPr>
      <w:rFonts w:eastAsia="Times New Roman"/>
    </w:rPr>
  </w:style>
  <w:style w:type="paragraph" w:customStyle="1" w:styleId="Contact">
    <w:name w:val="Contact"/>
    <w:basedOn w:val="Normalny"/>
    <w:next w:val="Enclosures"/>
    <w:pPr>
      <w:spacing w:before="480" w:after="0"/>
      <w:ind w:left="567" w:hanging="567"/>
      <w:jc w:val="left"/>
    </w:pPr>
    <w:rPr>
      <w:rFonts w:eastAsia="Times New Roman"/>
      <w:szCs w:val="22"/>
    </w:rPr>
  </w:style>
  <w:style w:type="paragraph" w:customStyle="1" w:styleId="DisclaimerNotice">
    <w:name w:val="Disclaimer Notice"/>
    <w:basedOn w:val="Normalny"/>
    <w:next w:val="AddressTR"/>
    <w:pPr>
      <w:spacing w:before="0" w:after="240"/>
      <w:ind w:left="5103"/>
      <w:jc w:val="left"/>
    </w:pPr>
    <w:rPr>
      <w:rFonts w:eastAsia="Times New Roman"/>
      <w:i/>
      <w:sz w:val="20"/>
      <w:szCs w:val="22"/>
    </w:rPr>
  </w:style>
  <w:style w:type="paragraph" w:customStyle="1" w:styleId="Disclaimer">
    <w:name w:val="Disclaimer"/>
    <w:basedOn w:val="Normalny"/>
    <w:pPr>
      <w:keepLines/>
      <w:pBdr>
        <w:top w:val="single" w:sz="4" w:space="1" w:color="auto"/>
      </w:pBdr>
      <w:spacing w:before="480" w:after="0"/>
    </w:pPr>
    <w:rPr>
      <w:rFonts w:eastAsia="Times New Roman"/>
      <w:i/>
      <w:szCs w:val="22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pPr>
      <w:spacing w:before="0" w:after="0"/>
    </w:pPr>
    <w:rPr>
      <w:rFonts w:ascii="Arial" w:eastAsia="Times New Roman" w:hAnsi="Arial"/>
      <w:b/>
      <w:sz w:val="16"/>
      <w:szCs w:val="22"/>
    </w:rPr>
  </w:style>
  <w:style w:type="paragraph" w:styleId="NormalnyWeb">
    <w:name w:val="Normal (Web)"/>
    <w:basedOn w:val="Normalny"/>
    <w:pPr>
      <w:suppressAutoHyphens/>
      <w:spacing w:before="100" w:after="100"/>
      <w:jc w:val="left"/>
    </w:pPr>
    <w:rPr>
      <w:rFonts w:eastAsia="Times New Roman"/>
      <w:szCs w:val="24"/>
    </w:rPr>
  </w:style>
  <w:style w:type="character" w:customStyle="1" w:styleId="ManualNumPar1Char">
    <w:name w:val="Manual NumPar 1 Char"/>
    <w:rPr>
      <w:rFonts w:ascii="Times New Roman" w:hAnsi="Times New Roman"/>
      <w:sz w:val="24"/>
      <w:szCs w:val="22"/>
      <w:lang w:eastAsia="pl-PL"/>
    </w:rPr>
  </w:style>
  <w:style w:type="paragraph" w:customStyle="1" w:styleId="StyleHeading3BoldNotItalic">
    <w:name w:val="Style Heading 3 + Bold Not Italic"/>
    <w:basedOn w:val="Nagwek3"/>
    <w:autoRedefine/>
    <w:pPr>
      <w:numPr>
        <w:numId w:val="7"/>
      </w:numPr>
      <w:tabs>
        <w:tab w:val="num" w:pos="850"/>
      </w:tabs>
      <w:ind w:left="720" w:hanging="720"/>
    </w:pPr>
    <w:rPr>
      <w:rFonts w:ascii="Times New Roman Bold" w:hAnsi="Times New Roman Bold"/>
      <w:bCs/>
      <w:szCs w:val="22"/>
    </w:rPr>
  </w:style>
  <w:style w:type="paragraph" w:customStyle="1" w:styleId="Annextitle">
    <w:name w:val="Annex title"/>
    <w:basedOn w:val="Normalny"/>
    <w:autoRedefine/>
    <w:pPr>
      <w:spacing w:after="240"/>
      <w:jc w:val="center"/>
    </w:pPr>
    <w:rPr>
      <w:rFonts w:ascii="Times New Roman Bold" w:eastAsia="Times New Roman" w:hAnsi="Times New Roman Bold"/>
      <w:b/>
      <w:iCs/>
      <w:smallCaps/>
      <w:szCs w:val="2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 w:cs="Times New Roman"/>
      <w:sz w:val="24"/>
    </w:rPr>
  </w:style>
  <w:style w:type="character" w:styleId="Odwoanieprzypisukocowego">
    <w:name w:val="endnote reference"/>
    <w:rPr>
      <w:vertAlign w:val="superscript"/>
    </w:rPr>
  </w:style>
  <w:style w:type="paragraph" w:customStyle="1" w:styleId="StyleHeading1Hanging085cm">
    <w:name w:val="Style Heading 1 + Hanging:  0.85 cm"/>
    <w:basedOn w:val="Nagwek1"/>
    <w:autoRedefine/>
    <w:pPr>
      <w:numPr>
        <w:numId w:val="0"/>
      </w:numPr>
      <w:tabs>
        <w:tab w:val="left" w:pos="1134"/>
        <w:tab w:val="left" w:pos="1560"/>
      </w:tabs>
      <w:spacing w:before="360"/>
    </w:pPr>
    <w:rPr>
      <w:i/>
      <w:szCs w:val="24"/>
    </w:rPr>
  </w:style>
  <w:style w:type="paragraph" w:customStyle="1" w:styleId="StyleHeading1Left0cm">
    <w:name w:val="Style Heading 1 + Left:  0 cm"/>
    <w:basedOn w:val="Nagwek1"/>
    <w:autoRedefine/>
    <w:pPr>
      <w:numPr>
        <w:numId w:val="37"/>
      </w:numPr>
      <w:tabs>
        <w:tab w:val="left" w:pos="1134"/>
        <w:tab w:val="left" w:pos="1560"/>
      </w:tabs>
      <w:spacing w:before="360"/>
    </w:pPr>
    <w:rPr>
      <w:rFonts w:ascii="Times New Roman Bold" w:hAnsi="Times New Roman Bold"/>
      <w:i/>
      <w:szCs w:val="24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paragraph" w:customStyle="1" w:styleId="CM1">
    <w:name w:val="CM1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Annextitre">
    <w:name w:val="Annex titre"/>
    <w:basedOn w:val="Normalny"/>
    <w:rPr>
      <w:szCs w:val="22"/>
    </w:rPr>
  </w:style>
  <w:style w:type="paragraph" w:styleId="Nagwekspisutreci">
    <w:name w:val="TOC Heading"/>
    <w:basedOn w:val="Normalny"/>
    <w:next w:val="Normalny"/>
    <w:uiPriority w:val="39"/>
    <w:semiHidden/>
    <w:unhideWhenUsed/>
    <w:qFormat/>
    <w:pPr>
      <w:spacing w:after="240"/>
      <w:jc w:val="center"/>
    </w:pPr>
    <w:rPr>
      <w:b/>
      <w:sz w:val="28"/>
      <w:szCs w:val="22"/>
    </w:rPr>
  </w:style>
  <w:style w:type="paragraph" w:styleId="Spistreci1">
    <w:name w:val="toc 1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2">
    <w:name w:val="toc 2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3">
    <w:name w:val="toc 3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4">
    <w:name w:val="toc 4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5">
    <w:name w:val="toc 5"/>
    <w:basedOn w:val="Normalny"/>
    <w:next w:val="Normalny"/>
    <w:uiPriority w:val="39"/>
    <w:semiHidden/>
    <w:unhideWhenUsed/>
    <w:pPr>
      <w:tabs>
        <w:tab w:val="right" w:leader="dot" w:pos="9071"/>
      </w:tabs>
      <w:spacing w:before="300"/>
      <w:jc w:val="left"/>
    </w:pPr>
    <w:rPr>
      <w:szCs w:val="22"/>
    </w:rPr>
  </w:style>
  <w:style w:type="paragraph" w:styleId="Spistreci6">
    <w:name w:val="toc 6"/>
    <w:basedOn w:val="Normalny"/>
    <w:next w:val="Normalny"/>
    <w:uiPriority w:val="39"/>
    <w:semiHidden/>
    <w:unhideWhenUsed/>
    <w:pPr>
      <w:tabs>
        <w:tab w:val="right" w:leader="dot" w:pos="9071"/>
      </w:tabs>
      <w:spacing w:before="240"/>
      <w:jc w:val="left"/>
    </w:pPr>
    <w:rPr>
      <w:szCs w:val="22"/>
    </w:rPr>
  </w:style>
  <w:style w:type="paragraph" w:styleId="Spistreci7">
    <w:name w:val="toc 7"/>
    <w:basedOn w:val="Normalny"/>
    <w:next w:val="Normalny"/>
    <w:uiPriority w:val="39"/>
    <w:semiHidden/>
    <w:unhideWhenUsed/>
    <w:pPr>
      <w:tabs>
        <w:tab w:val="right" w:leader="dot" w:pos="9071"/>
      </w:tabs>
      <w:spacing w:before="180"/>
      <w:jc w:val="left"/>
    </w:pPr>
    <w:rPr>
      <w:szCs w:val="22"/>
    </w:rPr>
  </w:style>
  <w:style w:type="paragraph" w:styleId="Spistreci8">
    <w:name w:val="toc 8"/>
    <w:basedOn w:val="Normalny"/>
    <w:next w:val="Normalny"/>
    <w:uiPriority w:val="39"/>
    <w:semiHidden/>
    <w:unhideWhenUsed/>
    <w:pPr>
      <w:tabs>
        <w:tab w:val="right" w:leader="dot" w:pos="9071"/>
      </w:tabs>
      <w:jc w:val="left"/>
    </w:pPr>
    <w:rPr>
      <w:szCs w:val="22"/>
    </w:rPr>
  </w:style>
  <w:style w:type="paragraph" w:styleId="Spistreci9">
    <w:name w:val="toc 9"/>
    <w:basedOn w:val="Normalny"/>
    <w:next w:val="Normalny"/>
    <w:uiPriority w:val="39"/>
    <w:semiHidden/>
    <w:unhideWhenUsed/>
    <w:pPr>
      <w:tabs>
        <w:tab w:val="right" w:leader="dot" w:pos="9071"/>
      </w:tabs>
    </w:pPr>
    <w:rPr>
      <w:szCs w:val="22"/>
    </w:rPr>
  </w:style>
  <w:style w:type="paragraph" w:customStyle="1" w:styleId="Text2">
    <w:name w:val="Text 2"/>
    <w:basedOn w:val="Normalny"/>
    <w:pPr>
      <w:ind w:left="1417"/>
    </w:pPr>
    <w:rPr>
      <w:szCs w:val="22"/>
    </w:rPr>
  </w:style>
  <w:style w:type="paragraph" w:customStyle="1" w:styleId="Text3">
    <w:name w:val="Text 3"/>
    <w:basedOn w:val="Normalny"/>
    <w:pPr>
      <w:ind w:left="1984"/>
    </w:pPr>
    <w:rPr>
      <w:szCs w:val="22"/>
    </w:rPr>
  </w:style>
  <w:style w:type="paragraph" w:customStyle="1" w:styleId="Text4">
    <w:name w:val="Text 4"/>
    <w:basedOn w:val="Normalny"/>
    <w:pPr>
      <w:ind w:left="2551"/>
    </w:pPr>
    <w:rPr>
      <w:szCs w:val="22"/>
    </w:rPr>
  </w:style>
  <w:style w:type="paragraph" w:customStyle="1" w:styleId="NormalLeft">
    <w:name w:val="Normal Left"/>
    <w:basedOn w:val="Normalny"/>
    <w:pPr>
      <w:jc w:val="left"/>
    </w:pPr>
    <w:rPr>
      <w:szCs w:val="22"/>
    </w:rPr>
  </w:style>
  <w:style w:type="paragraph" w:customStyle="1" w:styleId="NormalRight">
    <w:name w:val="Normal Right"/>
    <w:basedOn w:val="Normalny"/>
    <w:pPr>
      <w:jc w:val="right"/>
    </w:pPr>
    <w:rPr>
      <w:szCs w:val="22"/>
    </w:rPr>
  </w:style>
  <w:style w:type="paragraph" w:customStyle="1" w:styleId="QuotedText">
    <w:name w:val="Quoted Text"/>
    <w:basedOn w:val="Normalny"/>
    <w:pPr>
      <w:ind w:left="1417"/>
    </w:pPr>
    <w:rPr>
      <w:szCs w:val="22"/>
    </w:rPr>
  </w:style>
  <w:style w:type="paragraph" w:customStyle="1" w:styleId="Point0">
    <w:name w:val="Point 0"/>
    <w:basedOn w:val="Normalny"/>
    <w:pPr>
      <w:ind w:left="850" w:hanging="850"/>
    </w:pPr>
    <w:rPr>
      <w:szCs w:val="22"/>
    </w:rPr>
  </w:style>
  <w:style w:type="paragraph" w:customStyle="1" w:styleId="Point1">
    <w:name w:val="Point 1"/>
    <w:basedOn w:val="Normalny"/>
    <w:pPr>
      <w:ind w:left="1417" w:hanging="567"/>
    </w:pPr>
    <w:rPr>
      <w:szCs w:val="22"/>
    </w:rPr>
  </w:style>
  <w:style w:type="paragraph" w:customStyle="1" w:styleId="Point2">
    <w:name w:val="Point 2"/>
    <w:basedOn w:val="Normalny"/>
    <w:pPr>
      <w:ind w:left="1984" w:hanging="567"/>
    </w:pPr>
    <w:rPr>
      <w:szCs w:val="22"/>
    </w:rPr>
  </w:style>
  <w:style w:type="paragraph" w:customStyle="1" w:styleId="Point3">
    <w:name w:val="Point 3"/>
    <w:basedOn w:val="Normalny"/>
    <w:pPr>
      <w:ind w:left="2551" w:hanging="567"/>
    </w:pPr>
    <w:rPr>
      <w:szCs w:val="22"/>
    </w:rPr>
  </w:style>
  <w:style w:type="paragraph" w:customStyle="1" w:styleId="Point4">
    <w:name w:val="Point 4"/>
    <w:basedOn w:val="Normalny"/>
    <w:pPr>
      <w:ind w:left="3118" w:hanging="567"/>
    </w:pPr>
    <w:rPr>
      <w:szCs w:val="22"/>
    </w:rPr>
  </w:style>
  <w:style w:type="paragraph" w:customStyle="1" w:styleId="Tiret0">
    <w:name w:val="Tiret 0"/>
    <w:basedOn w:val="Point0"/>
    <w:pPr>
      <w:numPr>
        <w:numId w:val="39"/>
      </w:numPr>
    </w:pPr>
  </w:style>
  <w:style w:type="paragraph" w:customStyle="1" w:styleId="Tiret1">
    <w:name w:val="Tiret 1"/>
    <w:basedOn w:val="Point1"/>
    <w:pPr>
      <w:numPr>
        <w:numId w:val="40"/>
      </w:numPr>
    </w:pPr>
  </w:style>
  <w:style w:type="paragraph" w:customStyle="1" w:styleId="Tiret2">
    <w:name w:val="Tiret 2"/>
    <w:basedOn w:val="Point2"/>
    <w:pPr>
      <w:numPr>
        <w:numId w:val="41"/>
      </w:numPr>
    </w:pPr>
  </w:style>
  <w:style w:type="paragraph" w:customStyle="1" w:styleId="Tiret3">
    <w:name w:val="Tiret 3"/>
    <w:basedOn w:val="Point3"/>
    <w:pPr>
      <w:numPr>
        <w:numId w:val="42"/>
      </w:numPr>
    </w:pPr>
  </w:style>
  <w:style w:type="paragraph" w:customStyle="1" w:styleId="Tiret4">
    <w:name w:val="Tiret 4"/>
    <w:basedOn w:val="Point4"/>
    <w:pPr>
      <w:numPr>
        <w:numId w:val="43"/>
      </w:numPr>
    </w:pPr>
  </w:style>
  <w:style w:type="paragraph" w:customStyle="1" w:styleId="PointDouble0">
    <w:name w:val="PointDouble 0"/>
    <w:basedOn w:val="Normalny"/>
    <w:pPr>
      <w:tabs>
        <w:tab w:val="left" w:pos="850"/>
      </w:tabs>
      <w:ind w:left="1417" w:hanging="1417"/>
    </w:pPr>
    <w:rPr>
      <w:szCs w:val="22"/>
    </w:rPr>
  </w:style>
  <w:style w:type="paragraph" w:customStyle="1" w:styleId="PointDouble1">
    <w:name w:val="PointDouble 1"/>
    <w:basedOn w:val="Normalny"/>
    <w:pPr>
      <w:tabs>
        <w:tab w:val="left" w:pos="1417"/>
      </w:tabs>
      <w:ind w:left="1984" w:hanging="1134"/>
    </w:pPr>
    <w:rPr>
      <w:szCs w:val="22"/>
    </w:rPr>
  </w:style>
  <w:style w:type="paragraph" w:customStyle="1" w:styleId="PointDouble2">
    <w:name w:val="PointDouble 2"/>
    <w:basedOn w:val="Normalny"/>
    <w:pPr>
      <w:tabs>
        <w:tab w:val="left" w:pos="1984"/>
      </w:tabs>
      <w:ind w:left="2551" w:hanging="1134"/>
    </w:pPr>
    <w:rPr>
      <w:szCs w:val="22"/>
    </w:rPr>
  </w:style>
  <w:style w:type="paragraph" w:customStyle="1" w:styleId="PointDouble3">
    <w:name w:val="PointDouble 3"/>
    <w:basedOn w:val="Normalny"/>
    <w:pPr>
      <w:tabs>
        <w:tab w:val="left" w:pos="2551"/>
      </w:tabs>
      <w:ind w:left="3118" w:hanging="1134"/>
    </w:pPr>
    <w:rPr>
      <w:szCs w:val="22"/>
    </w:rPr>
  </w:style>
  <w:style w:type="paragraph" w:customStyle="1" w:styleId="PointDouble4">
    <w:name w:val="PointDouble 4"/>
    <w:basedOn w:val="Normalny"/>
    <w:pPr>
      <w:tabs>
        <w:tab w:val="left" w:pos="3118"/>
      </w:tabs>
      <w:ind w:left="3685" w:hanging="1134"/>
    </w:pPr>
    <w:rPr>
      <w:szCs w:val="22"/>
    </w:rPr>
  </w:style>
  <w:style w:type="paragraph" w:customStyle="1" w:styleId="PointTriple0">
    <w:name w:val="PointTriple 0"/>
    <w:basedOn w:val="Normalny"/>
    <w:pPr>
      <w:tabs>
        <w:tab w:val="left" w:pos="850"/>
        <w:tab w:val="left" w:pos="1417"/>
      </w:tabs>
      <w:ind w:left="1984" w:hanging="1984"/>
    </w:pPr>
    <w:rPr>
      <w:szCs w:val="22"/>
    </w:rPr>
  </w:style>
  <w:style w:type="paragraph" w:customStyle="1" w:styleId="PointTriple1">
    <w:name w:val="PointTriple 1"/>
    <w:basedOn w:val="Normalny"/>
    <w:pPr>
      <w:tabs>
        <w:tab w:val="left" w:pos="1417"/>
        <w:tab w:val="left" w:pos="1984"/>
      </w:tabs>
      <w:ind w:left="2551" w:hanging="1701"/>
    </w:pPr>
    <w:rPr>
      <w:szCs w:val="22"/>
    </w:rPr>
  </w:style>
  <w:style w:type="paragraph" w:customStyle="1" w:styleId="PointTriple2">
    <w:name w:val="PointTriple 2"/>
    <w:basedOn w:val="Normalny"/>
    <w:pPr>
      <w:tabs>
        <w:tab w:val="left" w:pos="1984"/>
        <w:tab w:val="left" w:pos="2551"/>
      </w:tabs>
      <w:ind w:left="3118" w:hanging="1701"/>
    </w:pPr>
    <w:rPr>
      <w:szCs w:val="22"/>
    </w:rPr>
  </w:style>
  <w:style w:type="paragraph" w:customStyle="1" w:styleId="PointTriple3">
    <w:name w:val="PointTriple 3"/>
    <w:basedOn w:val="Normalny"/>
    <w:pPr>
      <w:tabs>
        <w:tab w:val="left" w:pos="2551"/>
        <w:tab w:val="left" w:pos="3118"/>
      </w:tabs>
      <w:ind w:left="3685" w:hanging="1701"/>
    </w:pPr>
    <w:rPr>
      <w:szCs w:val="22"/>
    </w:rPr>
  </w:style>
  <w:style w:type="paragraph" w:customStyle="1" w:styleId="PointTriple4">
    <w:name w:val="PointTriple 4"/>
    <w:basedOn w:val="Normalny"/>
    <w:pPr>
      <w:tabs>
        <w:tab w:val="left" w:pos="3118"/>
        <w:tab w:val="left" w:pos="3685"/>
      </w:tabs>
      <w:ind w:left="4252" w:hanging="1701"/>
    </w:pPr>
    <w:rPr>
      <w:szCs w:val="22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ManualNumPar1">
    <w:name w:val="Manual NumPar 1"/>
    <w:basedOn w:val="Normalny"/>
    <w:next w:val="Text1"/>
    <w:pPr>
      <w:ind w:left="850" w:hanging="850"/>
    </w:pPr>
    <w:rPr>
      <w:szCs w:val="22"/>
    </w:rPr>
  </w:style>
  <w:style w:type="paragraph" w:customStyle="1" w:styleId="ManualNumPar2">
    <w:name w:val="Manual NumPar 2"/>
    <w:basedOn w:val="Normalny"/>
    <w:next w:val="Text1"/>
    <w:pPr>
      <w:ind w:left="850" w:hanging="850"/>
    </w:pPr>
    <w:rPr>
      <w:szCs w:val="22"/>
    </w:rPr>
  </w:style>
  <w:style w:type="paragraph" w:customStyle="1" w:styleId="ManualNumPar3">
    <w:name w:val="Manual NumPar 3"/>
    <w:basedOn w:val="Normalny"/>
    <w:next w:val="Text1"/>
    <w:pPr>
      <w:ind w:left="850" w:hanging="850"/>
    </w:pPr>
    <w:rPr>
      <w:szCs w:val="22"/>
    </w:rPr>
  </w:style>
  <w:style w:type="paragraph" w:customStyle="1" w:styleId="ManualNumPar4">
    <w:name w:val="Manual NumPar 4"/>
    <w:basedOn w:val="Normalny"/>
    <w:next w:val="Text1"/>
    <w:pPr>
      <w:ind w:left="850" w:hanging="850"/>
    </w:pPr>
    <w:rPr>
      <w:szCs w:val="22"/>
    </w:rPr>
  </w:style>
  <w:style w:type="paragraph" w:customStyle="1" w:styleId="QuotedNumPar">
    <w:name w:val="Quoted NumPar"/>
    <w:basedOn w:val="Normalny"/>
    <w:pPr>
      <w:ind w:left="1417" w:hanging="567"/>
    </w:pPr>
    <w:rPr>
      <w:szCs w:val="22"/>
    </w:rPr>
  </w:style>
  <w:style w:type="paragraph" w:customStyle="1" w:styleId="ManualHeading1">
    <w:name w:val="Manual Heading 1"/>
    <w:basedOn w:val="Normalny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  <w:szCs w:val="22"/>
    </w:rPr>
  </w:style>
  <w:style w:type="paragraph" w:customStyle="1" w:styleId="ManualHeading2">
    <w:name w:val="Manual Heading 2"/>
    <w:basedOn w:val="Normalny"/>
    <w:next w:val="Text1"/>
    <w:pPr>
      <w:keepNext/>
      <w:tabs>
        <w:tab w:val="left" w:pos="850"/>
      </w:tabs>
      <w:ind w:left="850" w:hanging="850"/>
      <w:outlineLvl w:val="1"/>
    </w:pPr>
    <w:rPr>
      <w:b/>
      <w:szCs w:val="22"/>
    </w:rPr>
  </w:style>
  <w:style w:type="paragraph" w:customStyle="1" w:styleId="ManualHeading3">
    <w:name w:val="Manual Heading 3"/>
    <w:basedOn w:val="Normalny"/>
    <w:next w:val="Text1"/>
    <w:pPr>
      <w:keepNext/>
      <w:tabs>
        <w:tab w:val="left" w:pos="850"/>
      </w:tabs>
      <w:ind w:left="850" w:hanging="850"/>
      <w:outlineLvl w:val="2"/>
    </w:pPr>
    <w:rPr>
      <w:i/>
      <w:szCs w:val="22"/>
    </w:rPr>
  </w:style>
  <w:style w:type="paragraph" w:customStyle="1" w:styleId="ManualHeading4">
    <w:name w:val="Manual Heading 4"/>
    <w:basedOn w:val="Normalny"/>
    <w:next w:val="Text1"/>
    <w:pPr>
      <w:keepNext/>
      <w:tabs>
        <w:tab w:val="left" w:pos="850"/>
      </w:tabs>
      <w:ind w:left="850" w:hanging="850"/>
      <w:outlineLvl w:val="3"/>
    </w:pPr>
    <w:rPr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  <w:szCs w:val="22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after="360"/>
      <w:jc w:val="center"/>
    </w:pPr>
    <w:rPr>
      <w:b/>
      <w:sz w:val="36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  <w:szCs w:val="22"/>
    </w:rPr>
  </w:style>
  <w:style w:type="paragraph" w:customStyle="1" w:styleId="TableTitle">
    <w:name w:val="Table Title"/>
    <w:basedOn w:val="Normalny"/>
    <w:next w:val="Normalny"/>
    <w:pPr>
      <w:jc w:val="center"/>
    </w:pPr>
    <w:rPr>
      <w:b/>
      <w:szCs w:val="22"/>
    </w:rPr>
  </w:style>
  <w:style w:type="character" w:customStyle="1" w:styleId="Marker1">
    <w:name w:val="Marker1"/>
    <w:rPr>
      <w:color w:val="008000"/>
      <w:shd w:val="clear" w:color="auto" w:fill="auto"/>
    </w:rPr>
  </w:style>
  <w:style w:type="character" w:customStyle="1" w:styleId="Marker2">
    <w:name w:val="Marker2"/>
    <w:rPr>
      <w:color w:val="FF0000"/>
      <w:shd w:val="clear" w:color="auto" w:fill="auto"/>
    </w:rPr>
  </w:style>
  <w:style w:type="paragraph" w:customStyle="1" w:styleId="Point2letter">
    <w:name w:val="Point 2 (letter)"/>
    <w:basedOn w:val="Normalny"/>
    <w:pPr>
      <w:tabs>
        <w:tab w:val="num" w:pos="1984"/>
      </w:tabs>
      <w:ind w:left="1984" w:hanging="567"/>
    </w:pPr>
    <w:rPr>
      <w:szCs w:val="22"/>
    </w:rPr>
  </w:style>
  <w:style w:type="paragraph" w:customStyle="1" w:styleId="Bullet0">
    <w:name w:val="Bullet 0"/>
    <w:basedOn w:val="Normalny"/>
    <w:pPr>
      <w:numPr>
        <w:numId w:val="38"/>
      </w:numPr>
    </w:pPr>
    <w:rPr>
      <w:szCs w:val="22"/>
    </w:rPr>
  </w:style>
  <w:style w:type="paragraph" w:customStyle="1" w:styleId="Bullet1">
    <w:name w:val="Bullet 1"/>
    <w:basedOn w:val="Normalny"/>
    <w:pPr>
      <w:numPr>
        <w:numId w:val="44"/>
      </w:numPr>
    </w:pPr>
    <w:rPr>
      <w:szCs w:val="22"/>
    </w:rPr>
  </w:style>
  <w:style w:type="paragraph" w:customStyle="1" w:styleId="Bullet2">
    <w:name w:val="Bullet 2"/>
    <w:basedOn w:val="Normalny"/>
    <w:pPr>
      <w:numPr>
        <w:numId w:val="45"/>
      </w:numPr>
    </w:pPr>
    <w:rPr>
      <w:szCs w:val="22"/>
    </w:rPr>
  </w:style>
  <w:style w:type="paragraph" w:customStyle="1" w:styleId="Bullet3">
    <w:name w:val="Bullet 3"/>
    <w:basedOn w:val="Normalny"/>
    <w:pPr>
      <w:numPr>
        <w:numId w:val="46"/>
      </w:numPr>
    </w:pPr>
    <w:rPr>
      <w:szCs w:val="22"/>
    </w:rPr>
  </w:style>
  <w:style w:type="paragraph" w:customStyle="1" w:styleId="Bullet4">
    <w:name w:val="Bullet 4"/>
    <w:basedOn w:val="Normalny"/>
    <w:pPr>
      <w:numPr>
        <w:numId w:val="47"/>
      </w:numPr>
    </w:pPr>
    <w:rPr>
      <w:szCs w:val="22"/>
    </w:rPr>
  </w:style>
  <w:style w:type="paragraph" w:customStyle="1" w:styleId="Annexetitreexpos">
    <w:name w:val="Annexe titre (exposé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nnexetitrefichefinancire">
    <w:name w:val="Annexe titre (fiche financière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pplicationdirecte">
    <w:name w:val="Application directe"/>
    <w:basedOn w:val="Normalny"/>
    <w:next w:val="Fait"/>
    <w:pPr>
      <w:spacing w:before="480"/>
    </w:pPr>
    <w:rPr>
      <w:szCs w:val="22"/>
    </w:rPr>
  </w:style>
  <w:style w:type="paragraph" w:customStyle="1" w:styleId="Avertissementtitre">
    <w:name w:val="Avertissement titre"/>
    <w:basedOn w:val="Normalny"/>
    <w:next w:val="Normalny"/>
    <w:pPr>
      <w:keepNext/>
      <w:spacing w:before="480"/>
    </w:pPr>
    <w:rPr>
      <w:szCs w:val="22"/>
      <w:u w:val="single"/>
    </w:rPr>
  </w:style>
  <w:style w:type="paragraph" w:customStyle="1" w:styleId="Confidence">
    <w:name w:val="Confidence"/>
    <w:basedOn w:val="Normalny"/>
    <w:next w:val="Normalny"/>
    <w:pPr>
      <w:spacing w:before="360"/>
      <w:jc w:val="center"/>
    </w:pPr>
    <w:rPr>
      <w:szCs w:val="22"/>
    </w:rPr>
  </w:style>
  <w:style w:type="paragraph" w:customStyle="1" w:styleId="Confidentialit">
    <w:name w:val="Confidentialité"/>
    <w:basedOn w:val="Normalny"/>
    <w:next w:val="TypedudocumentPagedecouverture"/>
    <w:pPr>
      <w:spacing w:before="240" w:after="240"/>
      <w:ind w:left="5103"/>
      <w:jc w:val="left"/>
    </w:pPr>
    <w:rPr>
      <w:i/>
      <w:sz w:val="32"/>
      <w:szCs w:val="22"/>
    </w:rPr>
  </w:style>
  <w:style w:type="paragraph" w:customStyle="1" w:styleId="Considrant">
    <w:name w:val="Considérant"/>
    <w:basedOn w:val="Normalny"/>
    <w:pPr>
      <w:numPr>
        <w:numId w:val="48"/>
      </w:numPr>
    </w:pPr>
    <w:rPr>
      <w:szCs w:val="22"/>
    </w:rPr>
  </w:style>
  <w:style w:type="paragraph" w:customStyle="1" w:styleId="Corrigendum">
    <w:name w:val="Corrigendum"/>
    <w:basedOn w:val="Normalny"/>
    <w:next w:val="Normalny"/>
    <w:pPr>
      <w:spacing w:before="0" w:after="240"/>
      <w:jc w:val="left"/>
    </w:pPr>
    <w:rPr>
      <w:szCs w:val="22"/>
    </w:rPr>
  </w:style>
  <w:style w:type="paragraph" w:customStyle="1" w:styleId="Datedadoption">
    <w:name w:val="Date d'adoption"/>
    <w:basedOn w:val="Normalny"/>
    <w:next w:val="Titreobjet"/>
    <w:pPr>
      <w:spacing w:before="360" w:after="0"/>
      <w:jc w:val="center"/>
    </w:pPr>
    <w:rPr>
      <w:b/>
      <w:szCs w:val="22"/>
    </w:rPr>
  </w:style>
  <w:style w:type="paragraph" w:customStyle="1" w:styleId="Emission">
    <w:name w:val="Emission"/>
    <w:basedOn w:val="Normalny"/>
    <w:next w:val="Rfrenceinstitutionnelle"/>
    <w:pPr>
      <w:spacing w:before="0" w:after="0"/>
      <w:ind w:left="5103"/>
      <w:jc w:val="left"/>
    </w:pPr>
    <w:rPr>
      <w:szCs w:val="22"/>
    </w:rPr>
  </w:style>
  <w:style w:type="paragraph" w:customStyle="1" w:styleId="Exposdesmotifstitre">
    <w:name w:val="Exposé des motifs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Fait">
    <w:name w:val="Fait à"/>
    <w:basedOn w:val="Normalny"/>
    <w:next w:val="Institutionquisigne"/>
    <w:pPr>
      <w:keepNext/>
      <w:spacing w:after="0"/>
    </w:pPr>
    <w:rPr>
      <w:szCs w:val="22"/>
    </w:rPr>
  </w:style>
  <w:style w:type="paragraph" w:customStyle="1" w:styleId="Formuledadoption">
    <w:name w:val="Formule d'adoption"/>
    <w:basedOn w:val="Normalny"/>
    <w:next w:val="Titrearticle"/>
    <w:pPr>
      <w:keepNext/>
    </w:pPr>
    <w:rPr>
      <w:szCs w:val="22"/>
    </w:rPr>
  </w:style>
  <w:style w:type="paragraph" w:customStyle="1" w:styleId="Institutionquiagit">
    <w:name w:val="Institution qui agit"/>
    <w:basedOn w:val="Normalny"/>
    <w:next w:val="Normalny"/>
    <w:pPr>
      <w:keepNext/>
      <w:spacing w:before="600"/>
    </w:pPr>
    <w:rPr>
      <w:szCs w:val="22"/>
    </w:rPr>
  </w:style>
  <w:style w:type="paragraph" w:customStyle="1" w:styleId="Institutionquisigne">
    <w:name w:val="Institution qui signe"/>
    <w:basedOn w:val="Normalny"/>
    <w:next w:val="Personnequisigne"/>
    <w:pPr>
      <w:keepNext/>
      <w:tabs>
        <w:tab w:val="left" w:pos="4252"/>
      </w:tabs>
      <w:spacing w:before="720" w:after="0"/>
    </w:pPr>
    <w:rPr>
      <w:i/>
      <w:szCs w:val="22"/>
    </w:rPr>
  </w:style>
  <w:style w:type="paragraph" w:customStyle="1" w:styleId="Langue">
    <w:name w:val="Langue"/>
    <w:basedOn w:val="Normalny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  <w:szCs w:val="22"/>
    </w:rPr>
  </w:style>
  <w:style w:type="paragraph" w:customStyle="1" w:styleId="ManualConsidrant">
    <w:name w:val="Manual Considérant"/>
    <w:basedOn w:val="Normalny"/>
    <w:pPr>
      <w:ind w:left="709" w:hanging="709"/>
    </w:pPr>
    <w:rPr>
      <w:szCs w:val="22"/>
    </w:rPr>
  </w:style>
  <w:style w:type="paragraph" w:customStyle="1" w:styleId="Nomdelinstitution">
    <w:name w:val="Nom de l'institution"/>
    <w:basedOn w:val="Normalny"/>
    <w:next w:val="Emission"/>
    <w:pPr>
      <w:spacing w:before="0" w:after="0"/>
      <w:jc w:val="left"/>
    </w:pPr>
    <w:rPr>
      <w:rFonts w:ascii="Arial" w:hAnsi="Arial" w:cs="Arial"/>
      <w:szCs w:val="22"/>
    </w:rPr>
  </w:style>
  <w:style w:type="paragraph" w:customStyle="1" w:styleId="Personnequisigne">
    <w:name w:val="Personne qui signe"/>
    <w:basedOn w:val="Normalny"/>
    <w:next w:val="Institutionquisigne"/>
    <w:pPr>
      <w:tabs>
        <w:tab w:val="left" w:pos="4252"/>
      </w:tabs>
      <w:spacing w:before="0" w:after="0"/>
      <w:jc w:val="left"/>
    </w:pPr>
    <w:rPr>
      <w:i/>
      <w:szCs w:val="22"/>
    </w:rPr>
  </w:style>
  <w:style w:type="paragraph" w:customStyle="1" w:styleId="Rfrenceinstitutionnelle">
    <w:name w:val="Référence institutionnell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Rfrenceinterinstitutionnelle">
    <w:name w:val="Référence interinstitutionnelle"/>
    <w:basedOn w:val="Normalny"/>
    <w:next w:val="Statut"/>
    <w:pPr>
      <w:spacing w:before="0" w:after="0"/>
      <w:ind w:left="5103"/>
      <w:jc w:val="left"/>
    </w:pPr>
    <w:rPr>
      <w:szCs w:val="22"/>
    </w:rPr>
  </w:style>
  <w:style w:type="paragraph" w:customStyle="1" w:styleId="Rfrenceinterne">
    <w:name w:val="Référence interne"/>
    <w:basedOn w:val="Normalny"/>
    <w:next w:val="Rfrenceinterinstitutionnelle"/>
    <w:pPr>
      <w:spacing w:before="0" w:after="0"/>
      <w:ind w:left="5103"/>
      <w:jc w:val="left"/>
    </w:pPr>
    <w:rPr>
      <w:szCs w:val="22"/>
    </w:rPr>
  </w:style>
  <w:style w:type="paragraph" w:customStyle="1" w:styleId="Sous-titreobjet">
    <w:name w:val="Sous-titre objet"/>
    <w:basedOn w:val="Normalny"/>
    <w:pPr>
      <w:spacing w:before="0" w:after="0"/>
      <w:jc w:val="center"/>
    </w:pPr>
    <w:rPr>
      <w:b/>
      <w:szCs w:val="22"/>
    </w:rPr>
  </w:style>
  <w:style w:type="paragraph" w:customStyle="1" w:styleId="Statut">
    <w:name w:val="Statut"/>
    <w:basedOn w:val="Normalny"/>
    <w:next w:val="Typedudocument"/>
    <w:pPr>
      <w:spacing w:before="360" w:after="0"/>
      <w:jc w:val="center"/>
    </w:pPr>
    <w:rPr>
      <w:szCs w:val="22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  <w:szCs w:val="22"/>
    </w:rPr>
  </w:style>
  <w:style w:type="paragraph" w:customStyle="1" w:styleId="Titreobjet">
    <w:name w:val="Titre objet"/>
    <w:basedOn w:val="Normalny"/>
    <w:next w:val="Sous-titreobjet"/>
    <w:pPr>
      <w:spacing w:before="180" w:after="180"/>
      <w:jc w:val="center"/>
    </w:pPr>
    <w:rPr>
      <w:b/>
      <w:szCs w:val="22"/>
    </w:rPr>
  </w:style>
  <w:style w:type="paragraph" w:customStyle="1" w:styleId="Typedudocument">
    <w:name w:val="Type du document"/>
    <w:basedOn w:val="Normalny"/>
    <w:next w:val="Titreobjet"/>
    <w:pPr>
      <w:spacing w:before="360" w:after="180"/>
      <w:jc w:val="center"/>
    </w:pPr>
    <w:rPr>
      <w:b/>
      <w:szCs w:val="22"/>
    </w:rPr>
  </w:style>
  <w:style w:type="character" w:customStyle="1" w:styleId="Added">
    <w:name w:val="Added"/>
    <w:rPr>
      <w:b/>
      <w:u w:val="single"/>
      <w:shd w:val="clear" w:color="auto" w:fill="auto"/>
    </w:rPr>
  </w:style>
  <w:style w:type="character" w:customStyle="1" w:styleId="Deleted">
    <w:name w:val="Deleted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pPr>
      <w:keepLines/>
      <w:spacing w:line="360" w:lineRule="auto"/>
      <w:ind w:left="3402"/>
      <w:jc w:val="left"/>
    </w:pPr>
    <w:rPr>
      <w:szCs w:val="22"/>
    </w:rPr>
  </w:style>
  <w:style w:type="paragraph" w:customStyle="1" w:styleId="Objetexterne">
    <w:name w:val="Objet externe"/>
    <w:basedOn w:val="Normalny"/>
    <w:next w:val="Normalny"/>
    <w:rPr>
      <w:i/>
      <w:caps/>
      <w:szCs w:val="22"/>
    </w:rPr>
  </w:style>
  <w:style w:type="paragraph" w:customStyle="1" w:styleId="Supertitre">
    <w:name w:val="Supertitre"/>
    <w:basedOn w:val="Normalny"/>
    <w:next w:val="Normalny"/>
    <w:pPr>
      <w:spacing w:before="0" w:after="600"/>
      <w:jc w:val="center"/>
    </w:pPr>
    <w:rPr>
      <w:b/>
      <w:szCs w:val="22"/>
    </w:rPr>
  </w:style>
  <w:style w:type="paragraph" w:customStyle="1" w:styleId="Languesfaisantfoi">
    <w:name w:val="Langues faisant foi"/>
    <w:basedOn w:val="Normalny"/>
    <w:next w:val="Normalny"/>
    <w:pPr>
      <w:spacing w:before="360" w:after="0"/>
      <w:jc w:val="center"/>
    </w:pPr>
    <w:rPr>
      <w:szCs w:val="22"/>
    </w:rPr>
  </w:style>
  <w:style w:type="paragraph" w:customStyle="1" w:styleId="Rfrencecroise">
    <w:name w:val="Référence croisée"/>
    <w:basedOn w:val="Normalny"/>
    <w:pPr>
      <w:spacing w:before="0" w:after="0"/>
      <w:jc w:val="center"/>
    </w:pPr>
    <w:rPr>
      <w:szCs w:val="22"/>
    </w:rPr>
  </w:style>
  <w:style w:type="paragraph" w:customStyle="1" w:styleId="Fichefinanciretitre">
    <w:name w:val="Fiche financière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ous-titreobjetPagedecouverture">
    <w:name w:val="Sous-titre objet (Page de couverture)"/>
    <w:basedOn w:val="Sous-titreobje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Sous-titreobjet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IntrtEEE">
    <w:name w:val="Intérêt EEE"/>
    <w:basedOn w:val="Languesfaisantfoi"/>
    <w:next w:val="Normalny"/>
    <w:pPr>
      <w:spacing w:after="240"/>
    </w:pPr>
  </w:style>
  <w:style w:type="paragraph" w:customStyle="1" w:styleId="Accompagnant">
    <w:name w:val="Accompagnant"/>
    <w:basedOn w:val="Normalny"/>
    <w:next w:val="Typeacteprincipal"/>
    <w:pPr>
      <w:spacing w:before="180" w:after="240"/>
      <w:jc w:val="center"/>
    </w:pPr>
    <w:rPr>
      <w:b/>
      <w:szCs w:val="22"/>
    </w:rPr>
  </w:style>
  <w:style w:type="paragraph" w:customStyle="1" w:styleId="Typeacteprincipal">
    <w:name w:val="Type acte principal"/>
    <w:basedOn w:val="Normalny"/>
    <w:next w:val="Objetacteprincipal"/>
    <w:pPr>
      <w:spacing w:before="0" w:after="240"/>
      <w:jc w:val="center"/>
    </w:pPr>
    <w:rPr>
      <w:b/>
      <w:szCs w:val="22"/>
    </w:rPr>
  </w:style>
  <w:style w:type="paragraph" w:customStyle="1" w:styleId="Objetacteprincipal">
    <w:name w:val="Objet acte principal"/>
    <w:basedOn w:val="Normalny"/>
    <w:next w:val="Titrearticle"/>
    <w:pPr>
      <w:spacing w:before="0" w:after="360"/>
      <w:jc w:val="center"/>
    </w:pPr>
    <w:rPr>
      <w:b/>
      <w:szCs w:val="22"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ny"/>
    <w:next w:val="Normalny"/>
    <w:pPr>
      <w:spacing w:before="360" w:after="0"/>
      <w:jc w:val="center"/>
    </w:pPr>
    <w:rPr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0" w:after="240"/>
    </w:pPr>
    <w:rPr>
      <w:rFonts w:eastAsia="Times New Roman"/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29"/>
    <w:rPr>
      <w:rFonts w:ascii="Times New Roman" w:eastAsia="Times New Roman" w:hAnsi="Times New Roman" w:cs="Times New Roman"/>
      <w:i/>
      <w:iCs/>
      <w:color w:val="000000"/>
      <w:sz w:val="24"/>
      <w:szCs w:val="20"/>
      <w:lang w:eastAsia="pl-PL"/>
    </w:rPr>
  </w:style>
  <w:style w:type="paragraph" w:customStyle="1" w:styleId="Declassification">
    <w:name w:val="Declassification"/>
    <w:basedOn w:val="Normalny"/>
    <w:next w:val="Normalny"/>
    <w:pPr>
      <w:spacing w:before="0" w:after="0"/>
    </w:pPr>
    <w:rPr>
      <w:rFonts w:eastAsiaTheme="minorHAnsi"/>
      <w:szCs w:val="22"/>
    </w:rPr>
  </w:style>
  <w:style w:type="paragraph" w:customStyle="1" w:styleId="ZCom">
    <w:name w:val="Z_Com"/>
    <w:basedOn w:val="Normalny"/>
    <w:next w:val="ZDGName"/>
    <w:uiPriority w:val="99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table" w:customStyle="1" w:styleId="TableGrid1">
    <w:name w:val="Table Grid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5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03660-0C45-4040-B99B-155C5390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1819</Words>
  <Characters>12346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MEIJER Martine (ECFIN)</dc:creator>
  <cp:lastModifiedBy>Roguska-Strąk Agata</cp:lastModifiedBy>
  <cp:revision>9</cp:revision>
  <cp:lastPrinted>2020-05-12T12:46:00Z</cp:lastPrinted>
  <dcterms:created xsi:type="dcterms:W3CDTF">2020-06-30T07:03:00Z</dcterms:created>
  <dcterms:modified xsi:type="dcterms:W3CDTF">2020-07-23T11:52:00Z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22</vt:lpwstr>
  </property>
  <property fmtid="{D5CDD505-2E9C-101B-9397-08002B2CF9AE}" pid="5" name="Unique annex">
    <vt:lpwstr>0</vt:lpwstr>
  </property>
  <property fmtid="{D5CDD505-2E9C-101B-9397-08002B2CF9AE}" pid="6" name="Part">
    <vt:lpwstr>&lt;UNUSED&gt;</vt:lpwstr>
  </property>
  <property fmtid="{D5CDD505-2E9C-101B-9397-08002B2CF9AE}" pid="7" name="Total parts">
    <vt:lpwstr>&lt;UNUSED&gt;</vt:lpwstr>
  </property>
  <property fmtid="{D5CDD505-2E9C-101B-9397-08002B2CF9AE}" pid="8" name="DocStatus">
    <vt:lpwstr>Green</vt:lpwstr>
  </property>
</Properties>
</file>